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95C2" w14:textId="77777777" w:rsidR="00CA7F82" w:rsidRPr="00FF15E6" w:rsidRDefault="00CA7F82" w:rsidP="00CA7F82"/>
    <w:p w14:paraId="3B2AF5B7" w14:textId="77777777" w:rsidR="00BE4B6F" w:rsidRPr="007D4DB7" w:rsidRDefault="00BE4B6F" w:rsidP="00BE4B6F">
      <w:pPr>
        <w:rPr>
          <w:lang w:val="en-US"/>
        </w:rPr>
      </w:pPr>
      <w:r w:rsidRPr="007D4DB7">
        <w:rPr>
          <w:lang w:val="en-US"/>
        </w:rPr>
        <w:t xml:space="preserve">This Agreement defines the minimum quality requirements compliance for APAG </w:t>
      </w:r>
      <w:proofErr w:type="spellStart"/>
      <w:r w:rsidRPr="007D4DB7">
        <w:rPr>
          <w:lang w:val="en-US"/>
        </w:rPr>
        <w:t>Elektronik</w:t>
      </w:r>
      <w:proofErr w:type="spellEnd"/>
      <w:r w:rsidRPr="007D4DB7">
        <w:rPr>
          <w:lang w:val="en-US"/>
        </w:rPr>
        <w:t xml:space="preserve">  (hereinafter referred to as APAG) suppliers. This agreement is a component of the Purchasing Agreement between</w:t>
      </w:r>
    </w:p>
    <w:p w14:paraId="7A2136D5" w14:textId="77777777" w:rsidR="00BE4B6F" w:rsidRPr="007D4DB7" w:rsidRDefault="00BE4B6F" w:rsidP="00BE4B6F">
      <w:pPr>
        <w:rPr>
          <w:lang w:val="en-US"/>
        </w:rPr>
      </w:pPr>
    </w:p>
    <w:p w14:paraId="674182E9" w14:textId="77777777" w:rsidR="00BE4B6F" w:rsidRPr="007D4DB7" w:rsidRDefault="00BE4B6F" w:rsidP="00BE4B6F">
      <w:pPr>
        <w:tabs>
          <w:tab w:val="left" w:pos="2127"/>
        </w:tabs>
        <w:rPr>
          <w:lang w:val="en-US"/>
        </w:rPr>
      </w:pPr>
    </w:p>
    <w:p w14:paraId="57481676" w14:textId="77777777" w:rsidR="00BE4B6F" w:rsidRPr="00BF0F26" w:rsidRDefault="00BE4B6F" w:rsidP="00BE4B6F">
      <w:pPr>
        <w:tabs>
          <w:tab w:val="left" w:pos="2127"/>
          <w:tab w:val="left" w:pos="4253"/>
          <w:tab w:val="left" w:pos="6379"/>
        </w:tabs>
        <w:outlineLvl w:val="0"/>
        <w:rPr>
          <w:rFonts w:asciiTheme="minorHAnsi" w:hAnsiTheme="minorHAnsi" w:cstheme="minorHAnsi"/>
          <w:b/>
          <w:sz w:val="28"/>
          <w:lang w:val="en-GB"/>
        </w:rPr>
      </w:pPr>
      <w:r w:rsidRPr="00BF0F26">
        <w:rPr>
          <w:rFonts w:asciiTheme="minorHAnsi" w:hAnsiTheme="minorHAnsi" w:cstheme="minorHAnsi"/>
          <w:b/>
          <w:sz w:val="28"/>
          <w:lang w:val="en-GB"/>
        </w:rPr>
        <w:t xml:space="preserve">APAG </w:t>
      </w:r>
      <w:proofErr w:type="spellStart"/>
      <w:r w:rsidRPr="00BF0F26">
        <w:rPr>
          <w:rFonts w:asciiTheme="minorHAnsi" w:hAnsiTheme="minorHAnsi" w:cstheme="minorHAnsi"/>
          <w:b/>
          <w:sz w:val="28"/>
          <w:lang w:val="en-GB"/>
        </w:rPr>
        <w:t>Elektronik</w:t>
      </w:r>
      <w:proofErr w:type="spellEnd"/>
      <w:r w:rsidRPr="00BF0F26">
        <w:rPr>
          <w:rFonts w:asciiTheme="minorHAnsi" w:hAnsiTheme="minorHAnsi" w:cstheme="minorHAnsi"/>
          <w:b/>
          <w:sz w:val="28"/>
          <w:lang w:val="en-GB"/>
        </w:rPr>
        <w:t xml:space="preserve"> AG</w:t>
      </w:r>
      <w:r w:rsidRPr="00BF0F26">
        <w:rPr>
          <w:rFonts w:asciiTheme="minorHAnsi" w:hAnsiTheme="minorHAnsi" w:cstheme="minorHAnsi"/>
          <w:lang w:val="en-GB"/>
        </w:rPr>
        <w:tab/>
        <w:t>and</w:t>
      </w:r>
      <w:r w:rsidRPr="00BF0F26">
        <w:rPr>
          <w:rFonts w:asciiTheme="minorHAnsi" w:hAnsiTheme="minorHAnsi" w:cstheme="minorHAnsi"/>
          <w:lang w:val="en-GB"/>
        </w:rPr>
        <w:tab/>
      </w:r>
      <w:r w:rsidRPr="00BF0F26">
        <w:rPr>
          <w:rFonts w:asciiTheme="minorHAnsi" w:hAnsiTheme="minorHAnsi" w:cstheme="minorHAnsi"/>
          <w:b/>
          <w:sz w:val="28"/>
          <w:lang w:val="en-GB"/>
        </w:rPr>
        <w:t>........................</w:t>
      </w:r>
    </w:p>
    <w:p w14:paraId="03928357" w14:textId="77777777" w:rsidR="00BE4B6F" w:rsidRPr="00B61C2B" w:rsidRDefault="00914409" w:rsidP="00BE4B6F">
      <w:pPr>
        <w:tabs>
          <w:tab w:val="left" w:pos="2127"/>
          <w:tab w:val="left" w:pos="6379"/>
        </w:tabs>
        <w:rPr>
          <w:rFonts w:asciiTheme="minorHAnsi" w:hAnsiTheme="minorHAnsi" w:cstheme="minorHAnsi"/>
          <w:b/>
          <w:sz w:val="28"/>
        </w:rPr>
      </w:pPr>
      <w:r w:rsidRPr="00B61C2B">
        <w:rPr>
          <w:rFonts w:asciiTheme="minorHAnsi" w:hAnsiTheme="minorHAnsi" w:cstheme="minorHAnsi"/>
          <w:b/>
          <w:sz w:val="28"/>
        </w:rPr>
        <w:t xml:space="preserve">Zentrum </w:t>
      </w:r>
      <w:proofErr w:type="spellStart"/>
      <w:r w:rsidRPr="00B61C2B">
        <w:rPr>
          <w:rFonts w:asciiTheme="minorHAnsi" w:hAnsiTheme="minorHAnsi" w:cstheme="minorHAnsi"/>
          <w:b/>
          <w:sz w:val="28"/>
        </w:rPr>
        <w:t>Staldenbach</w:t>
      </w:r>
      <w:proofErr w:type="spellEnd"/>
      <w:r w:rsidR="00BE4B6F" w:rsidRPr="00B61C2B">
        <w:rPr>
          <w:rFonts w:asciiTheme="minorHAnsi" w:hAnsiTheme="minorHAnsi" w:cstheme="minorHAnsi"/>
          <w:b/>
          <w:sz w:val="28"/>
        </w:rPr>
        <w:tab/>
        <w:t>........................</w:t>
      </w:r>
    </w:p>
    <w:p w14:paraId="26C5453F" w14:textId="77777777" w:rsidR="00BE4B6F" w:rsidRPr="00B61C2B" w:rsidRDefault="00BE4B6F" w:rsidP="00BE4B6F">
      <w:pPr>
        <w:tabs>
          <w:tab w:val="left" w:pos="2127"/>
          <w:tab w:val="left" w:pos="6379"/>
        </w:tabs>
        <w:rPr>
          <w:rFonts w:asciiTheme="minorHAnsi" w:hAnsiTheme="minorHAnsi" w:cstheme="minorHAnsi"/>
          <w:b/>
          <w:sz w:val="24"/>
        </w:rPr>
      </w:pPr>
      <w:r w:rsidRPr="00B61C2B">
        <w:rPr>
          <w:rFonts w:asciiTheme="minorHAnsi" w:hAnsiTheme="minorHAnsi" w:cstheme="minorHAnsi"/>
          <w:b/>
          <w:sz w:val="28"/>
        </w:rPr>
        <w:t>CH-8</w:t>
      </w:r>
      <w:r w:rsidR="00A567ED" w:rsidRPr="00B61C2B">
        <w:rPr>
          <w:rFonts w:asciiTheme="minorHAnsi" w:hAnsiTheme="minorHAnsi" w:cstheme="minorHAnsi"/>
          <w:b/>
          <w:sz w:val="28"/>
        </w:rPr>
        <w:t>808</w:t>
      </w:r>
      <w:r w:rsidRPr="00B61C2B">
        <w:rPr>
          <w:rFonts w:asciiTheme="minorHAnsi" w:hAnsiTheme="minorHAnsi" w:cstheme="minorHAnsi"/>
          <w:b/>
          <w:sz w:val="28"/>
        </w:rPr>
        <w:t xml:space="preserve"> </w:t>
      </w:r>
      <w:r w:rsidR="00A567ED" w:rsidRPr="00B61C2B">
        <w:rPr>
          <w:rFonts w:asciiTheme="minorHAnsi" w:hAnsiTheme="minorHAnsi" w:cstheme="minorHAnsi"/>
          <w:b/>
          <w:sz w:val="28"/>
        </w:rPr>
        <w:t>Pfäffikon</w:t>
      </w:r>
      <w:r w:rsidRPr="00B61C2B">
        <w:rPr>
          <w:rFonts w:asciiTheme="minorHAnsi" w:hAnsiTheme="minorHAnsi" w:cstheme="minorHAnsi"/>
          <w:b/>
          <w:sz w:val="28"/>
        </w:rPr>
        <w:tab/>
      </w:r>
      <w:r w:rsidR="00B61C2B">
        <w:rPr>
          <w:rFonts w:asciiTheme="minorHAnsi" w:hAnsiTheme="minorHAnsi" w:cstheme="minorHAnsi"/>
          <w:b/>
          <w:sz w:val="28"/>
        </w:rPr>
        <w:tab/>
      </w:r>
      <w:r w:rsidRPr="00B61C2B">
        <w:rPr>
          <w:rFonts w:asciiTheme="minorHAnsi" w:hAnsiTheme="minorHAnsi" w:cstheme="minorHAnsi"/>
          <w:b/>
          <w:sz w:val="28"/>
        </w:rPr>
        <w:t>........................</w:t>
      </w:r>
    </w:p>
    <w:p w14:paraId="78FE54E7" w14:textId="77777777" w:rsidR="00BE4B6F" w:rsidRPr="00D86FAE" w:rsidRDefault="00BE4B6F" w:rsidP="00BE4B6F">
      <w:pPr>
        <w:tabs>
          <w:tab w:val="left" w:pos="2127"/>
        </w:tabs>
      </w:pPr>
    </w:p>
    <w:p w14:paraId="500C2C03" w14:textId="77777777" w:rsidR="00BE4B6F" w:rsidRPr="00D86FAE" w:rsidRDefault="00BE4B6F" w:rsidP="00BE4B6F">
      <w:pPr>
        <w:tabs>
          <w:tab w:val="left" w:pos="993"/>
          <w:tab w:val="left" w:pos="2127"/>
          <w:tab w:val="left" w:pos="3402"/>
          <w:tab w:val="left" w:pos="4111"/>
          <w:tab w:val="left" w:pos="6379"/>
        </w:tabs>
      </w:pPr>
      <w:r w:rsidRPr="00D86FAE">
        <w:t>+41 44 802 67 00</w:t>
      </w:r>
      <w:r w:rsidRPr="00D86FAE">
        <w:tab/>
      </w:r>
      <w:r w:rsidRPr="00D86FAE">
        <w:tab/>
      </w:r>
      <w:r w:rsidRPr="00D86FAE">
        <w:tab/>
      </w:r>
      <w:r>
        <w:t>T</w:t>
      </w:r>
      <w:r w:rsidRPr="00D86FAE">
        <w:t>elephone</w:t>
      </w:r>
      <w:r w:rsidRPr="00D86FAE">
        <w:tab/>
        <w:t>................................</w:t>
      </w:r>
    </w:p>
    <w:p w14:paraId="7E013FEF" w14:textId="77777777" w:rsidR="00BE4B6F" w:rsidRDefault="00527380" w:rsidP="00BE4B6F">
      <w:pPr>
        <w:tabs>
          <w:tab w:val="left" w:pos="993"/>
          <w:tab w:val="left" w:pos="2127"/>
          <w:tab w:val="left" w:pos="4111"/>
          <w:tab w:val="left" w:pos="6379"/>
          <w:tab w:val="left" w:pos="7088"/>
        </w:tabs>
      </w:pPr>
      <w:hyperlink r:id="rId8" w:history="1">
        <w:r w:rsidR="00536638" w:rsidRPr="00262978">
          <w:rPr>
            <w:rStyle w:val="Hyperlink"/>
          </w:rPr>
          <w:t>purchasing-pcn@apagcosyst.com</w:t>
        </w:r>
      </w:hyperlink>
      <w:r w:rsidR="00536638" w:rsidRPr="00536638">
        <w:t xml:space="preserve"> </w:t>
      </w:r>
      <w:r w:rsidR="00BE4B6F">
        <w:tab/>
      </w:r>
      <w:proofErr w:type="spellStart"/>
      <w:r w:rsidR="00BE4B6F" w:rsidRPr="00D86FAE">
        <w:t>e-mail</w:t>
      </w:r>
      <w:proofErr w:type="spellEnd"/>
      <w:r w:rsidR="00BE4B6F" w:rsidRPr="00D86FAE">
        <w:tab/>
        <w:t>................................</w:t>
      </w:r>
    </w:p>
    <w:p w14:paraId="10FEB3A8" w14:textId="77777777" w:rsidR="00BE4B6F" w:rsidRPr="00D86FAE" w:rsidRDefault="00BE4B6F" w:rsidP="00BE4B6F">
      <w:pPr>
        <w:tabs>
          <w:tab w:val="left" w:pos="2127"/>
          <w:tab w:val="left" w:pos="3402"/>
        </w:tabs>
      </w:pPr>
    </w:p>
    <w:p w14:paraId="163EE304" w14:textId="77777777" w:rsidR="00BE4B6F" w:rsidRPr="00B61C2B" w:rsidRDefault="00BE4B6F" w:rsidP="00BE4B6F">
      <w:pPr>
        <w:tabs>
          <w:tab w:val="left" w:pos="2127"/>
          <w:tab w:val="left" w:pos="4253"/>
          <w:tab w:val="left" w:pos="6379"/>
        </w:tabs>
        <w:outlineLvl w:val="0"/>
        <w:rPr>
          <w:rFonts w:asciiTheme="minorHAnsi" w:hAnsiTheme="minorHAnsi" w:cstheme="minorHAnsi"/>
          <w:b/>
          <w:sz w:val="28"/>
        </w:rPr>
      </w:pPr>
      <w:r w:rsidRPr="00B61C2B">
        <w:rPr>
          <w:rFonts w:asciiTheme="minorHAnsi" w:hAnsiTheme="minorHAnsi" w:cstheme="minorHAnsi"/>
          <w:b/>
          <w:sz w:val="28"/>
        </w:rPr>
        <w:t>APAG Elektronik s. r. o.</w:t>
      </w:r>
      <w:r w:rsidRPr="00B61C2B">
        <w:rPr>
          <w:rFonts w:asciiTheme="minorHAnsi" w:hAnsiTheme="minorHAnsi" w:cstheme="minorHAnsi"/>
        </w:rPr>
        <w:tab/>
        <w:t>and</w:t>
      </w:r>
      <w:r w:rsidRPr="00B61C2B">
        <w:rPr>
          <w:rFonts w:asciiTheme="minorHAnsi" w:hAnsiTheme="minorHAnsi" w:cstheme="minorHAnsi"/>
        </w:rPr>
        <w:tab/>
      </w:r>
      <w:r w:rsidRPr="00B61C2B">
        <w:rPr>
          <w:rFonts w:asciiTheme="minorHAnsi" w:hAnsiTheme="minorHAnsi" w:cstheme="minorHAnsi"/>
          <w:b/>
          <w:sz w:val="28"/>
        </w:rPr>
        <w:t>........................</w:t>
      </w:r>
    </w:p>
    <w:p w14:paraId="0597BFA9" w14:textId="77777777" w:rsidR="00BE4B6F" w:rsidRPr="00B61C2B" w:rsidRDefault="00536638" w:rsidP="00BE4B6F">
      <w:pPr>
        <w:tabs>
          <w:tab w:val="left" w:pos="2127"/>
          <w:tab w:val="left" w:pos="6379"/>
        </w:tabs>
        <w:rPr>
          <w:rFonts w:asciiTheme="minorHAnsi" w:hAnsiTheme="minorHAnsi" w:cstheme="minorHAnsi"/>
          <w:b/>
          <w:sz w:val="28"/>
          <w:lang w:val="fr-CH"/>
        </w:rPr>
      </w:pPr>
      <w:r w:rsidRPr="00B61C2B">
        <w:rPr>
          <w:rFonts w:asciiTheme="minorHAnsi" w:hAnsiTheme="minorHAnsi" w:cstheme="minorHAnsi"/>
          <w:b/>
          <w:sz w:val="28"/>
          <w:lang w:val="fr-CH"/>
        </w:rPr>
        <w:t>U Panasonicu 396</w:t>
      </w:r>
      <w:r w:rsidR="00BE4B6F" w:rsidRPr="00B61C2B">
        <w:rPr>
          <w:rFonts w:asciiTheme="minorHAnsi" w:hAnsiTheme="minorHAnsi" w:cstheme="minorHAnsi"/>
          <w:b/>
          <w:sz w:val="28"/>
          <w:lang w:val="fr-CH"/>
        </w:rPr>
        <w:t xml:space="preserve">  </w:t>
      </w:r>
      <w:r w:rsidR="00BE4B6F" w:rsidRPr="00B61C2B">
        <w:rPr>
          <w:rFonts w:asciiTheme="minorHAnsi" w:hAnsiTheme="minorHAnsi" w:cstheme="minorHAnsi"/>
          <w:b/>
          <w:sz w:val="28"/>
          <w:lang w:val="fr-CH"/>
        </w:rPr>
        <w:tab/>
        <w:t>........................</w:t>
      </w:r>
    </w:p>
    <w:p w14:paraId="29A07A82" w14:textId="77777777" w:rsidR="00BE4B6F" w:rsidRPr="00B61C2B" w:rsidRDefault="00536638" w:rsidP="00BE4B6F">
      <w:pPr>
        <w:tabs>
          <w:tab w:val="left" w:pos="2127"/>
          <w:tab w:val="left" w:pos="6379"/>
        </w:tabs>
        <w:rPr>
          <w:rFonts w:asciiTheme="minorHAnsi" w:hAnsiTheme="minorHAnsi" w:cstheme="minorHAnsi"/>
          <w:b/>
          <w:sz w:val="24"/>
          <w:lang w:val="fr-CH"/>
        </w:rPr>
      </w:pPr>
      <w:r w:rsidRPr="00B61C2B">
        <w:rPr>
          <w:rFonts w:asciiTheme="minorHAnsi" w:hAnsiTheme="minorHAnsi" w:cstheme="minorHAnsi"/>
          <w:b/>
          <w:sz w:val="28"/>
          <w:lang w:val="fr-CH"/>
        </w:rPr>
        <w:t>CZ-530 06</w:t>
      </w:r>
      <w:r w:rsidR="00BE4B6F" w:rsidRPr="00B61C2B">
        <w:rPr>
          <w:rFonts w:asciiTheme="minorHAnsi" w:hAnsiTheme="minorHAnsi" w:cstheme="minorHAnsi"/>
          <w:b/>
          <w:sz w:val="28"/>
          <w:lang w:val="fr-CH"/>
        </w:rPr>
        <w:t xml:space="preserve"> Pardubice</w:t>
      </w:r>
      <w:r w:rsidR="00BE4B6F" w:rsidRPr="00B61C2B">
        <w:rPr>
          <w:rFonts w:asciiTheme="minorHAnsi" w:hAnsiTheme="minorHAnsi" w:cstheme="minorHAnsi"/>
          <w:b/>
          <w:sz w:val="28"/>
          <w:lang w:val="fr-CH"/>
        </w:rPr>
        <w:tab/>
        <w:t>........................</w:t>
      </w:r>
    </w:p>
    <w:p w14:paraId="0C8884FA" w14:textId="77777777" w:rsidR="00BE4B6F" w:rsidRPr="00B61C2B" w:rsidRDefault="00BE4B6F" w:rsidP="00BE4B6F">
      <w:pPr>
        <w:tabs>
          <w:tab w:val="left" w:pos="2127"/>
        </w:tabs>
        <w:rPr>
          <w:rFonts w:asciiTheme="minorHAnsi" w:hAnsiTheme="minorHAnsi" w:cstheme="minorHAnsi"/>
          <w:lang w:val="fr-CH"/>
        </w:rPr>
      </w:pPr>
    </w:p>
    <w:p w14:paraId="6C6223B0" w14:textId="77777777" w:rsidR="00BE4B6F" w:rsidRPr="00BE4B6F" w:rsidRDefault="00BE4B6F" w:rsidP="00BE4B6F">
      <w:pPr>
        <w:tabs>
          <w:tab w:val="left" w:pos="993"/>
          <w:tab w:val="left" w:pos="2127"/>
          <w:tab w:val="left" w:pos="3402"/>
          <w:tab w:val="left" w:pos="4111"/>
          <w:tab w:val="left" w:pos="6379"/>
        </w:tabs>
        <w:rPr>
          <w:lang w:val="fr-CH"/>
        </w:rPr>
      </w:pPr>
      <w:r w:rsidRPr="00BE4B6F">
        <w:rPr>
          <w:lang w:val="fr-CH"/>
        </w:rPr>
        <w:t>+420 467 004 259</w:t>
      </w:r>
      <w:r w:rsidRPr="00BE4B6F">
        <w:rPr>
          <w:lang w:val="fr-CH"/>
        </w:rPr>
        <w:tab/>
      </w:r>
      <w:r w:rsidRPr="00BE4B6F">
        <w:rPr>
          <w:lang w:val="fr-CH"/>
        </w:rPr>
        <w:tab/>
      </w:r>
      <w:r w:rsidRPr="00BE4B6F">
        <w:rPr>
          <w:lang w:val="fr-CH"/>
        </w:rPr>
        <w:tab/>
        <w:t>Telephone</w:t>
      </w:r>
      <w:r w:rsidRPr="00BE4B6F">
        <w:rPr>
          <w:lang w:val="fr-CH"/>
        </w:rPr>
        <w:tab/>
        <w:t>................................</w:t>
      </w:r>
    </w:p>
    <w:p w14:paraId="0C0011F9" w14:textId="77777777" w:rsidR="00BE4B6F" w:rsidRPr="00BE4B6F" w:rsidRDefault="00527380" w:rsidP="00BE4B6F">
      <w:pPr>
        <w:rPr>
          <w:lang w:val="fr-CH"/>
        </w:rPr>
      </w:pPr>
      <w:hyperlink r:id="rId9" w:history="1">
        <w:r w:rsidR="00536638" w:rsidRPr="007D4DB7">
          <w:rPr>
            <w:rStyle w:val="Hyperlink"/>
            <w:lang w:val="fr-FR"/>
          </w:rPr>
          <w:t>purchasing-pcn@apagcosyst.com</w:t>
        </w:r>
      </w:hyperlink>
      <w:r w:rsidR="00536638">
        <w:rPr>
          <w:lang w:val="fr-CH"/>
        </w:rPr>
        <w:t xml:space="preserve">              </w:t>
      </w:r>
      <w:r w:rsidR="00BE4B6F" w:rsidRPr="00BE4B6F">
        <w:rPr>
          <w:lang w:val="fr-CH"/>
        </w:rPr>
        <w:t>e-mail</w:t>
      </w:r>
      <w:r w:rsidR="00BE4B6F" w:rsidRPr="00BE4B6F">
        <w:rPr>
          <w:lang w:val="fr-CH"/>
        </w:rPr>
        <w:tab/>
      </w:r>
      <w:r w:rsidR="00BE4B6F" w:rsidRPr="00BE4B6F">
        <w:rPr>
          <w:lang w:val="fr-CH"/>
        </w:rPr>
        <w:tab/>
      </w:r>
      <w:r w:rsidR="00BE4B6F" w:rsidRPr="00BE4B6F">
        <w:rPr>
          <w:lang w:val="fr-CH"/>
        </w:rPr>
        <w:tab/>
        <w:t>................................</w:t>
      </w:r>
    </w:p>
    <w:p w14:paraId="79BE3AD2" w14:textId="77777777" w:rsidR="00BE4B6F" w:rsidRPr="00BE4B6F" w:rsidRDefault="00BE4B6F" w:rsidP="00BE4B6F">
      <w:pPr>
        <w:tabs>
          <w:tab w:val="left" w:pos="2127"/>
          <w:tab w:val="left" w:pos="3402"/>
        </w:tabs>
        <w:rPr>
          <w:lang w:val="fr-CH"/>
        </w:rPr>
      </w:pPr>
    </w:p>
    <w:p w14:paraId="11E3816E" w14:textId="77777777" w:rsidR="00BE4B6F" w:rsidRDefault="00BE4B6F" w:rsidP="00BE4B6F">
      <w:pPr>
        <w:tabs>
          <w:tab w:val="left" w:pos="2127"/>
          <w:tab w:val="left" w:pos="3402"/>
        </w:tabs>
        <w:rPr>
          <w:lang w:val="fr-CH"/>
        </w:rPr>
      </w:pPr>
    </w:p>
    <w:p w14:paraId="5FE9053E" w14:textId="77777777" w:rsidR="00B61C2B" w:rsidRPr="00F820E7" w:rsidRDefault="00B61C2B" w:rsidP="00B61C2B">
      <w:pPr>
        <w:tabs>
          <w:tab w:val="left" w:pos="2127"/>
          <w:tab w:val="left" w:pos="4253"/>
          <w:tab w:val="left" w:pos="6379"/>
        </w:tabs>
        <w:outlineLvl w:val="0"/>
        <w:rPr>
          <w:rFonts w:asciiTheme="minorHAnsi" w:hAnsiTheme="minorHAnsi" w:cstheme="minorHAnsi"/>
          <w:b/>
          <w:sz w:val="28"/>
          <w:lang w:val="en-GB"/>
        </w:rPr>
      </w:pPr>
      <w:r w:rsidRPr="00F820E7">
        <w:rPr>
          <w:rFonts w:asciiTheme="minorHAnsi" w:hAnsiTheme="minorHAnsi" w:cstheme="minorHAnsi"/>
          <w:b/>
          <w:sz w:val="28"/>
          <w:lang w:val="en-GB"/>
        </w:rPr>
        <w:t xml:space="preserve">APAG </w:t>
      </w:r>
      <w:proofErr w:type="spellStart"/>
      <w:r w:rsidRPr="00F820E7">
        <w:rPr>
          <w:rFonts w:asciiTheme="minorHAnsi" w:hAnsiTheme="minorHAnsi" w:cstheme="minorHAnsi"/>
          <w:b/>
          <w:sz w:val="28"/>
          <w:lang w:val="en-GB"/>
        </w:rPr>
        <w:t>Elektronik</w:t>
      </w:r>
      <w:proofErr w:type="spellEnd"/>
      <w:r w:rsidRPr="00F820E7">
        <w:rPr>
          <w:rFonts w:asciiTheme="minorHAnsi" w:hAnsiTheme="minorHAnsi" w:cstheme="minorHAnsi"/>
          <w:b/>
          <w:sz w:val="28"/>
          <w:lang w:val="en-GB"/>
        </w:rPr>
        <w:t xml:space="preserve"> Corp.</w:t>
      </w:r>
      <w:r w:rsidRPr="00F820E7">
        <w:rPr>
          <w:rFonts w:asciiTheme="minorHAnsi" w:hAnsiTheme="minorHAnsi" w:cstheme="minorHAnsi"/>
          <w:lang w:val="en-GB"/>
        </w:rPr>
        <w:tab/>
        <w:t>and</w:t>
      </w:r>
      <w:r w:rsidRPr="00F820E7">
        <w:rPr>
          <w:rFonts w:asciiTheme="minorHAnsi" w:hAnsiTheme="minorHAnsi" w:cstheme="minorHAnsi"/>
          <w:lang w:val="en-GB"/>
        </w:rPr>
        <w:tab/>
      </w:r>
      <w:r w:rsidRPr="00F820E7">
        <w:rPr>
          <w:rFonts w:asciiTheme="minorHAnsi" w:hAnsiTheme="minorHAnsi" w:cstheme="minorHAnsi"/>
          <w:b/>
          <w:sz w:val="28"/>
          <w:lang w:val="en-GB"/>
        </w:rPr>
        <w:t>........................</w:t>
      </w:r>
    </w:p>
    <w:p w14:paraId="097B02C7" w14:textId="77777777" w:rsidR="00B61C2B" w:rsidRPr="007D4DB7" w:rsidRDefault="00B61C2B" w:rsidP="00B61C2B">
      <w:pPr>
        <w:tabs>
          <w:tab w:val="left" w:pos="2127"/>
          <w:tab w:val="left" w:pos="6379"/>
        </w:tabs>
        <w:rPr>
          <w:rFonts w:asciiTheme="minorHAnsi" w:hAnsiTheme="minorHAnsi" w:cstheme="minorHAnsi"/>
          <w:b/>
          <w:sz w:val="28"/>
          <w:lang w:val="en-US"/>
        </w:rPr>
      </w:pPr>
      <w:r w:rsidRPr="007D4DB7">
        <w:rPr>
          <w:rFonts w:asciiTheme="minorHAnsi" w:hAnsiTheme="minorHAnsi" w:cstheme="minorHAnsi"/>
          <w:b/>
          <w:sz w:val="28"/>
          <w:lang w:val="en-US"/>
        </w:rPr>
        <w:t xml:space="preserve">3505 Rhodes Drive  </w:t>
      </w:r>
      <w:r w:rsidRPr="007D4DB7">
        <w:rPr>
          <w:rFonts w:asciiTheme="minorHAnsi" w:hAnsiTheme="minorHAnsi" w:cstheme="minorHAnsi"/>
          <w:b/>
          <w:sz w:val="28"/>
          <w:lang w:val="en-US"/>
        </w:rPr>
        <w:tab/>
        <w:t>........................</w:t>
      </w:r>
    </w:p>
    <w:p w14:paraId="4F264B4F" w14:textId="77777777" w:rsidR="00B61C2B" w:rsidRPr="007D4DB7" w:rsidRDefault="00B61C2B" w:rsidP="00B61C2B">
      <w:pPr>
        <w:tabs>
          <w:tab w:val="left" w:pos="2127"/>
          <w:tab w:val="left" w:pos="6379"/>
        </w:tabs>
        <w:rPr>
          <w:rFonts w:asciiTheme="minorHAnsi" w:hAnsiTheme="minorHAnsi" w:cstheme="minorHAnsi"/>
          <w:b/>
          <w:sz w:val="28"/>
          <w:lang w:val="en-US"/>
        </w:rPr>
      </w:pPr>
      <w:r w:rsidRPr="007D4DB7">
        <w:rPr>
          <w:rFonts w:asciiTheme="minorHAnsi" w:hAnsiTheme="minorHAnsi" w:cstheme="minorHAnsi"/>
          <w:b/>
          <w:sz w:val="28"/>
          <w:lang w:val="en-US"/>
        </w:rPr>
        <w:t>Windsor N8W 5B3 – Ontario</w:t>
      </w:r>
    </w:p>
    <w:p w14:paraId="0B23E653" w14:textId="77777777" w:rsidR="00B61C2B" w:rsidRPr="00527380" w:rsidRDefault="00B61C2B" w:rsidP="00B61C2B">
      <w:pPr>
        <w:tabs>
          <w:tab w:val="left" w:pos="2127"/>
          <w:tab w:val="left" w:pos="6379"/>
        </w:tabs>
        <w:rPr>
          <w:rFonts w:asciiTheme="minorHAnsi" w:hAnsiTheme="minorHAnsi" w:cstheme="minorHAnsi"/>
          <w:b/>
          <w:sz w:val="24"/>
          <w:lang w:val="fr-FR"/>
        </w:rPr>
      </w:pPr>
      <w:r w:rsidRPr="00527380">
        <w:rPr>
          <w:rFonts w:asciiTheme="minorHAnsi" w:hAnsiTheme="minorHAnsi" w:cstheme="minorHAnsi"/>
          <w:b/>
          <w:sz w:val="28"/>
          <w:lang w:val="fr-FR"/>
        </w:rPr>
        <w:t>Canada</w:t>
      </w:r>
      <w:r w:rsidRPr="00527380">
        <w:rPr>
          <w:rFonts w:asciiTheme="minorHAnsi" w:hAnsiTheme="minorHAnsi" w:cstheme="minorHAnsi"/>
          <w:b/>
          <w:sz w:val="28"/>
          <w:lang w:val="fr-FR"/>
        </w:rPr>
        <w:tab/>
      </w:r>
      <w:r w:rsidRPr="00527380">
        <w:rPr>
          <w:rFonts w:asciiTheme="minorHAnsi" w:hAnsiTheme="minorHAnsi" w:cstheme="minorHAnsi"/>
          <w:b/>
          <w:sz w:val="28"/>
          <w:lang w:val="fr-FR"/>
        </w:rPr>
        <w:tab/>
        <w:t>........................</w:t>
      </w:r>
    </w:p>
    <w:p w14:paraId="7B47C2B5" w14:textId="77777777" w:rsidR="00B61C2B" w:rsidRPr="00527380" w:rsidRDefault="00B61C2B" w:rsidP="00BE4B6F">
      <w:pPr>
        <w:tabs>
          <w:tab w:val="left" w:pos="2127"/>
          <w:tab w:val="left" w:pos="3402"/>
        </w:tabs>
        <w:rPr>
          <w:lang w:val="fr-FR"/>
        </w:rPr>
      </w:pPr>
    </w:p>
    <w:p w14:paraId="0B05A1AD" w14:textId="77777777" w:rsidR="00B61C2B" w:rsidRPr="007D4DB7" w:rsidRDefault="00B61C2B" w:rsidP="00B61C2B">
      <w:pPr>
        <w:tabs>
          <w:tab w:val="left" w:pos="993"/>
          <w:tab w:val="left" w:pos="2127"/>
          <w:tab w:val="left" w:pos="3402"/>
          <w:tab w:val="left" w:pos="4111"/>
          <w:tab w:val="left" w:pos="6379"/>
        </w:tabs>
      </w:pPr>
      <w:r w:rsidRPr="007D4DB7">
        <w:t>+1 226 722 7550</w:t>
      </w:r>
      <w:r w:rsidRPr="007D4DB7">
        <w:tab/>
      </w:r>
      <w:r w:rsidRPr="007D4DB7">
        <w:tab/>
      </w:r>
      <w:r w:rsidRPr="007D4DB7">
        <w:tab/>
      </w:r>
      <w:proofErr w:type="spellStart"/>
      <w:r w:rsidRPr="007D4DB7">
        <w:t>Telephone</w:t>
      </w:r>
      <w:proofErr w:type="spellEnd"/>
      <w:r w:rsidRPr="007D4DB7">
        <w:tab/>
        <w:t>................................</w:t>
      </w:r>
    </w:p>
    <w:p w14:paraId="72183081" w14:textId="77777777" w:rsidR="00B61C2B" w:rsidRPr="007D4DB7" w:rsidRDefault="00527380" w:rsidP="00B61C2B">
      <w:pPr>
        <w:tabs>
          <w:tab w:val="left" w:pos="2127"/>
          <w:tab w:val="left" w:pos="3402"/>
        </w:tabs>
      </w:pPr>
      <w:hyperlink r:id="rId10" w:history="1">
        <w:r w:rsidR="00B61C2B" w:rsidRPr="00F820E7">
          <w:rPr>
            <w:rStyle w:val="Hyperlink"/>
            <w:lang w:val="de-CH"/>
          </w:rPr>
          <w:t>purchasing-pcn@apagcosyst.com</w:t>
        </w:r>
      </w:hyperlink>
      <w:r w:rsidR="00B61C2B" w:rsidRPr="007D4DB7">
        <w:t xml:space="preserve">              </w:t>
      </w:r>
      <w:proofErr w:type="spellStart"/>
      <w:r w:rsidR="00B61C2B" w:rsidRPr="007D4DB7">
        <w:t>e-mail</w:t>
      </w:r>
      <w:proofErr w:type="spellEnd"/>
      <w:r w:rsidR="00B61C2B" w:rsidRPr="007D4DB7">
        <w:tab/>
      </w:r>
      <w:r w:rsidR="00B61C2B" w:rsidRPr="007D4DB7">
        <w:tab/>
      </w:r>
      <w:r w:rsidR="00B61C2B" w:rsidRPr="007D4DB7">
        <w:tab/>
        <w:t>................................</w:t>
      </w:r>
    </w:p>
    <w:p w14:paraId="2509A9B8" w14:textId="77777777" w:rsidR="00B61C2B" w:rsidRPr="007D4DB7" w:rsidRDefault="00B61C2B" w:rsidP="00BE4B6F">
      <w:pPr>
        <w:tabs>
          <w:tab w:val="left" w:pos="2127"/>
          <w:tab w:val="left" w:pos="3402"/>
        </w:tabs>
      </w:pPr>
    </w:p>
    <w:p w14:paraId="2183570B" w14:textId="6E18BBBF" w:rsidR="00B61C2B" w:rsidRDefault="00B61C2B" w:rsidP="00BE4B6F">
      <w:pPr>
        <w:tabs>
          <w:tab w:val="left" w:pos="2127"/>
          <w:tab w:val="left" w:pos="3402"/>
        </w:tabs>
      </w:pPr>
    </w:p>
    <w:p w14:paraId="45E77C28" w14:textId="77777777" w:rsidR="00527380" w:rsidRPr="007D4DB7" w:rsidRDefault="00527380" w:rsidP="00BE4B6F">
      <w:pPr>
        <w:tabs>
          <w:tab w:val="left" w:pos="2127"/>
          <w:tab w:val="left" w:pos="3402"/>
        </w:tabs>
      </w:pPr>
    </w:p>
    <w:p w14:paraId="46AEFF69" w14:textId="77777777" w:rsidR="00BE4B6F" w:rsidRPr="007D4DB7" w:rsidRDefault="00BE4B6F" w:rsidP="00BE4B6F">
      <w:pPr>
        <w:tabs>
          <w:tab w:val="left" w:pos="2127"/>
          <w:tab w:val="left" w:pos="3828"/>
          <w:tab w:val="left" w:pos="4111"/>
        </w:tabs>
        <w:rPr>
          <w:lang w:val="en-US"/>
        </w:rPr>
      </w:pPr>
      <w:r w:rsidRPr="007D4DB7">
        <w:rPr>
          <w:lang w:val="en-US"/>
        </w:rPr>
        <w:t>......................................................</w:t>
      </w:r>
      <w:r w:rsidRPr="007D4DB7">
        <w:rPr>
          <w:lang w:val="en-US"/>
        </w:rPr>
        <w:tab/>
        <w:t>Place and date</w:t>
      </w:r>
      <w:r w:rsidRPr="007D4DB7">
        <w:rPr>
          <w:lang w:val="en-US"/>
        </w:rPr>
        <w:tab/>
      </w:r>
      <w:r w:rsidRPr="007D4DB7">
        <w:rPr>
          <w:lang w:val="en-US"/>
        </w:rPr>
        <w:tab/>
        <w:t>............................................</w:t>
      </w:r>
    </w:p>
    <w:p w14:paraId="428944BF" w14:textId="77777777" w:rsidR="00BE4B6F" w:rsidRPr="007D4DB7" w:rsidRDefault="00BE4B6F" w:rsidP="00BE4B6F">
      <w:pPr>
        <w:tabs>
          <w:tab w:val="left" w:pos="2127"/>
          <w:tab w:val="left" w:pos="3402"/>
        </w:tabs>
        <w:rPr>
          <w:lang w:val="en-US"/>
        </w:rPr>
      </w:pPr>
    </w:p>
    <w:p w14:paraId="271F38EB" w14:textId="77777777" w:rsidR="00BE4B6F" w:rsidRPr="007D4DB7" w:rsidRDefault="00BE4B6F" w:rsidP="00BE4B6F">
      <w:pPr>
        <w:tabs>
          <w:tab w:val="left" w:pos="2127"/>
          <w:tab w:val="left" w:pos="3402"/>
        </w:tabs>
        <w:rPr>
          <w:lang w:val="en-US"/>
        </w:rPr>
      </w:pPr>
    </w:p>
    <w:p w14:paraId="766D4D70" w14:textId="57706755" w:rsidR="00BE4B6F" w:rsidRPr="007D4DB7" w:rsidRDefault="00BE4B6F" w:rsidP="0004324F">
      <w:pPr>
        <w:tabs>
          <w:tab w:val="left" w:pos="2127"/>
          <w:tab w:val="left" w:pos="3402"/>
          <w:tab w:val="left" w:pos="3828"/>
          <w:tab w:val="left" w:pos="6379"/>
        </w:tabs>
        <w:rPr>
          <w:u w:val="single"/>
          <w:lang w:val="en-US"/>
        </w:rPr>
      </w:pPr>
      <w:r w:rsidRPr="007D4DB7">
        <w:rPr>
          <w:lang w:val="en-US"/>
        </w:rPr>
        <w:tab/>
      </w:r>
      <w:r w:rsidRPr="007D4DB7">
        <w:rPr>
          <w:lang w:val="en-US"/>
        </w:rPr>
        <w:tab/>
      </w:r>
      <w:r w:rsidRPr="007D4DB7">
        <w:rPr>
          <w:lang w:val="en-US"/>
        </w:rPr>
        <w:tab/>
      </w:r>
      <w:r w:rsidRPr="007D4DB7">
        <w:rPr>
          <w:u w:val="single"/>
          <w:lang w:val="en-US"/>
        </w:rPr>
        <w:t xml:space="preserve">Signatures </w:t>
      </w:r>
    </w:p>
    <w:p w14:paraId="7CD6F060" w14:textId="03BC691A" w:rsidR="007147F6" w:rsidRPr="007D4DB7" w:rsidRDefault="00AD6FE9" w:rsidP="007147F6">
      <w:pPr>
        <w:tabs>
          <w:tab w:val="left" w:pos="2127"/>
          <w:tab w:val="left" w:pos="3402"/>
          <w:tab w:val="left" w:pos="4290"/>
        </w:tabs>
        <w:jc w:val="left"/>
        <w:rPr>
          <w:lang w:val="en-US"/>
        </w:rPr>
      </w:pPr>
      <w:r w:rsidRPr="007D4DB7">
        <w:rPr>
          <w:highlight w:val="yellow"/>
          <w:lang w:val="en-US"/>
        </w:rPr>
        <w:t>Strategic Procurement</w:t>
      </w:r>
      <w:r w:rsidR="000770DC" w:rsidRPr="00527380">
        <w:rPr>
          <w:lang w:val="en-US"/>
        </w:rPr>
        <w:t>..</w:t>
      </w:r>
      <w:r w:rsidR="000770DC" w:rsidRPr="007D4DB7">
        <w:rPr>
          <w:lang w:val="en-US"/>
        </w:rPr>
        <w:t>....................</w:t>
      </w:r>
      <w:r w:rsidR="007147F6" w:rsidRPr="007D4DB7">
        <w:rPr>
          <w:lang w:val="en-US"/>
        </w:rPr>
        <w:t xml:space="preserve">                     </w:t>
      </w:r>
      <w:r w:rsidR="000770DC" w:rsidRPr="007D4DB7">
        <w:rPr>
          <w:lang w:val="en-US"/>
        </w:rPr>
        <w:t xml:space="preserve">      </w:t>
      </w:r>
      <w:r w:rsidR="007147F6" w:rsidRPr="007D4DB7">
        <w:rPr>
          <w:lang w:val="en-US"/>
        </w:rPr>
        <w:t xml:space="preserve"> </w:t>
      </w:r>
      <w:r w:rsidR="000770DC" w:rsidRPr="007D4DB7">
        <w:rPr>
          <w:lang w:val="en-US"/>
        </w:rPr>
        <w:t xml:space="preserve"> </w:t>
      </w:r>
      <w:r w:rsidR="007147F6" w:rsidRPr="007D4DB7">
        <w:rPr>
          <w:lang w:val="en-US"/>
        </w:rPr>
        <w:t>Sales</w:t>
      </w:r>
      <w:r w:rsidR="00527380">
        <w:rPr>
          <w:lang w:val="en-US"/>
        </w:rPr>
        <w:t xml:space="preserve"> </w:t>
      </w:r>
      <w:r w:rsidR="007147F6" w:rsidRPr="007D4DB7">
        <w:rPr>
          <w:lang w:val="en-US"/>
        </w:rPr>
        <w:t>Director ......................</w:t>
      </w:r>
      <w:r w:rsidR="000770DC" w:rsidRPr="007D4DB7">
        <w:rPr>
          <w:lang w:val="en-US"/>
        </w:rPr>
        <w:t>........</w:t>
      </w:r>
    </w:p>
    <w:p w14:paraId="5A40AE7B" w14:textId="5C92E86A" w:rsidR="00BE4B6F" w:rsidRDefault="00AD6FE9" w:rsidP="007147F6">
      <w:pPr>
        <w:tabs>
          <w:tab w:val="left" w:pos="2127"/>
          <w:tab w:val="left" w:pos="3402"/>
          <w:tab w:val="left" w:pos="4290"/>
        </w:tabs>
        <w:jc w:val="left"/>
        <w:rPr>
          <w:lang w:val="en-US"/>
        </w:rPr>
      </w:pPr>
      <w:r w:rsidRPr="007D4DB7">
        <w:rPr>
          <w:lang w:val="en-US"/>
        </w:rPr>
        <w:t xml:space="preserve"> </w:t>
      </w:r>
    </w:p>
    <w:p w14:paraId="0AEB1B34" w14:textId="77777777" w:rsidR="00527380" w:rsidRPr="007D4DB7" w:rsidRDefault="00527380" w:rsidP="007147F6">
      <w:pPr>
        <w:tabs>
          <w:tab w:val="left" w:pos="2127"/>
          <w:tab w:val="left" w:pos="3402"/>
          <w:tab w:val="left" w:pos="4290"/>
        </w:tabs>
        <w:jc w:val="left"/>
        <w:rPr>
          <w:lang w:val="en-US"/>
        </w:rPr>
      </w:pPr>
    </w:p>
    <w:p w14:paraId="7E729AFE" w14:textId="77777777" w:rsidR="00BE4B6F" w:rsidRPr="007D4DB7" w:rsidRDefault="00BE4B6F" w:rsidP="007147F6">
      <w:pPr>
        <w:tabs>
          <w:tab w:val="left" w:pos="2127"/>
          <w:tab w:val="left" w:pos="3402"/>
        </w:tabs>
        <w:jc w:val="left"/>
        <w:rPr>
          <w:lang w:val="en-US"/>
        </w:rPr>
      </w:pPr>
    </w:p>
    <w:p w14:paraId="0DB0FB36" w14:textId="40D3D2B6" w:rsidR="00BE4B6F" w:rsidRPr="007D4DB7" w:rsidRDefault="00BE4B6F" w:rsidP="007147F6">
      <w:pPr>
        <w:tabs>
          <w:tab w:val="left" w:pos="2127"/>
          <w:tab w:val="left" w:pos="3828"/>
          <w:tab w:val="left" w:pos="6379"/>
        </w:tabs>
        <w:jc w:val="left"/>
        <w:rPr>
          <w:lang w:val="en-US"/>
        </w:rPr>
      </w:pPr>
      <w:r w:rsidRPr="007D4DB7">
        <w:rPr>
          <w:lang w:val="en-US"/>
        </w:rPr>
        <w:t>Quality</w:t>
      </w:r>
      <w:r w:rsidR="007147F6" w:rsidRPr="007D4DB7">
        <w:rPr>
          <w:lang w:val="en-US"/>
        </w:rPr>
        <w:t xml:space="preserve"> Director</w:t>
      </w:r>
      <w:r w:rsidRPr="007D4DB7">
        <w:rPr>
          <w:lang w:val="en-US"/>
        </w:rPr>
        <w:t xml:space="preserve"> .....................</w:t>
      </w:r>
      <w:r w:rsidR="007147F6" w:rsidRPr="007D4DB7">
        <w:rPr>
          <w:lang w:val="en-US"/>
        </w:rPr>
        <w:t>...........</w:t>
      </w:r>
      <w:r w:rsidR="000770DC" w:rsidRPr="007D4DB7">
        <w:rPr>
          <w:lang w:val="en-US"/>
        </w:rPr>
        <w:t xml:space="preserve">                             Quality Director</w:t>
      </w:r>
      <w:r w:rsidRPr="007D4DB7">
        <w:rPr>
          <w:lang w:val="en-US"/>
        </w:rPr>
        <w:t>.....................</w:t>
      </w:r>
      <w:r w:rsidR="000770DC" w:rsidRPr="007D4DB7">
        <w:rPr>
          <w:lang w:val="en-US"/>
        </w:rPr>
        <w:t>......</w:t>
      </w:r>
    </w:p>
    <w:p w14:paraId="59A200AF" w14:textId="787F548E" w:rsidR="00BE4B6F" w:rsidRDefault="00BE4B6F" w:rsidP="007147F6">
      <w:pPr>
        <w:tabs>
          <w:tab w:val="left" w:pos="2127"/>
          <w:tab w:val="left" w:pos="3828"/>
        </w:tabs>
        <w:jc w:val="left"/>
        <w:rPr>
          <w:lang w:val="en-US"/>
        </w:rPr>
      </w:pPr>
    </w:p>
    <w:p w14:paraId="47DBD468" w14:textId="77777777" w:rsidR="00527380" w:rsidRPr="007D4DB7" w:rsidRDefault="00527380" w:rsidP="007147F6">
      <w:pPr>
        <w:tabs>
          <w:tab w:val="left" w:pos="2127"/>
          <w:tab w:val="left" w:pos="3828"/>
        </w:tabs>
        <w:jc w:val="left"/>
        <w:rPr>
          <w:lang w:val="en-US"/>
        </w:rPr>
      </w:pPr>
    </w:p>
    <w:p w14:paraId="37013103" w14:textId="77777777" w:rsidR="00BE4B6F" w:rsidRPr="007D4DB7" w:rsidRDefault="00BE4B6F" w:rsidP="007147F6">
      <w:pPr>
        <w:tabs>
          <w:tab w:val="left" w:pos="2127"/>
          <w:tab w:val="left" w:pos="3828"/>
        </w:tabs>
        <w:jc w:val="left"/>
        <w:rPr>
          <w:lang w:val="en-US"/>
        </w:rPr>
      </w:pPr>
    </w:p>
    <w:p w14:paraId="43C20819" w14:textId="0AB91E2A" w:rsidR="00BE4B6F" w:rsidRPr="007D4DB7" w:rsidRDefault="007147F6" w:rsidP="007147F6">
      <w:pPr>
        <w:tabs>
          <w:tab w:val="left" w:pos="2127"/>
          <w:tab w:val="left" w:pos="3828"/>
          <w:tab w:val="left" w:pos="6379"/>
        </w:tabs>
        <w:jc w:val="left"/>
        <w:rPr>
          <w:lang w:val="en-US"/>
        </w:rPr>
      </w:pPr>
      <w:r w:rsidRPr="007D4DB7">
        <w:rPr>
          <w:lang w:val="en-US"/>
        </w:rPr>
        <w:t>SCM</w:t>
      </w:r>
      <w:r w:rsidR="000770DC" w:rsidRPr="007D4DB7">
        <w:rPr>
          <w:lang w:val="en-US"/>
        </w:rPr>
        <w:t>..................................................                             SCM</w:t>
      </w:r>
      <w:r w:rsidR="00BE4B6F" w:rsidRPr="007D4DB7">
        <w:rPr>
          <w:lang w:val="en-US"/>
        </w:rPr>
        <w:t>................................</w:t>
      </w:r>
      <w:r w:rsidR="000770DC" w:rsidRPr="007D4DB7">
        <w:rPr>
          <w:lang w:val="en-US"/>
        </w:rPr>
        <w:t>............</w:t>
      </w:r>
      <w:r w:rsidR="00BE4B6F" w:rsidRPr="007D4DB7">
        <w:rPr>
          <w:lang w:val="en-US"/>
        </w:rPr>
        <w:br w:type="page"/>
      </w:r>
    </w:p>
    <w:p w14:paraId="05BD6FEB" w14:textId="77777777" w:rsidR="00BE4B6F" w:rsidRPr="007D4DB7" w:rsidRDefault="00BE4B6F" w:rsidP="00BE4B6F">
      <w:pPr>
        <w:tabs>
          <w:tab w:val="left" w:pos="2127"/>
          <w:tab w:val="left" w:pos="3402"/>
        </w:tabs>
        <w:outlineLvl w:val="0"/>
        <w:rPr>
          <w:lang w:val="en-US"/>
        </w:rPr>
      </w:pPr>
    </w:p>
    <w:p w14:paraId="4F7B2CC3" w14:textId="77777777" w:rsidR="00BE4B6F" w:rsidRPr="007D4DB7" w:rsidRDefault="00BE4B6F" w:rsidP="00BE4B6F">
      <w:pPr>
        <w:tabs>
          <w:tab w:val="left" w:pos="2127"/>
          <w:tab w:val="left" w:pos="3402"/>
        </w:tabs>
        <w:outlineLvl w:val="0"/>
        <w:rPr>
          <w:b/>
          <w:sz w:val="24"/>
          <w:lang w:val="en-US"/>
        </w:rPr>
      </w:pPr>
      <w:r w:rsidRPr="007D4DB7">
        <w:rPr>
          <w:b/>
          <w:sz w:val="24"/>
          <w:lang w:val="en-US"/>
        </w:rPr>
        <w:t>Foreword</w:t>
      </w:r>
    </w:p>
    <w:p w14:paraId="43711CFE" w14:textId="77777777" w:rsidR="00BE4B6F" w:rsidRPr="007D4DB7" w:rsidRDefault="00BE4B6F" w:rsidP="00BE4B6F">
      <w:pPr>
        <w:spacing w:before="120"/>
        <w:rPr>
          <w:lang w:val="en-US"/>
        </w:rPr>
      </w:pPr>
      <w:r w:rsidRPr="007D4DB7">
        <w:rPr>
          <w:lang w:val="en-US"/>
        </w:rPr>
        <w:t xml:space="preserve">This Quality Management Agreement applies to all products and services provided by APAG and APAG </w:t>
      </w:r>
      <w:proofErr w:type="spellStart"/>
      <w:r w:rsidRPr="007D4DB7">
        <w:rPr>
          <w:lang w:val="en-US"/>
        </w:rPr>
        <w:t>s.r.o</w:t>
      </w:r>
      <w:proofErr w:type="spellEnd"/>
      <w:r w:rsidRPr="007D4DB7">
        <w:rPr>
          <w:lang w:val="en-US"/>
        </w:rPr>
        <w:t xml:space="preserve"> suppliers. It describes the basic supplier quality compliance requirements.</w:t>
      </w:r>
    </w:p>
    <w:p w14:paraId="6572022E" w14:textId="77777777" w:rsidR="00BE4B6F" w:rsidRPr="007D4DB7" w:rsidRDefault="00BE4B6F" w:rsidP="00BE4B6F">
      <w:pPr>
        <w:spacing w:before="120"/>
        <w:rPr>
          <w:lang w:val="en-US"/>
        </w:rPr>
      </w:pPr>
      <w:r w:rsidRPr="007D4DB7">
        <w:rPr>
          <w:lang w:val="en-US"/>
        </w:rPr>
        <w:t xml:space="preserve">This Agreement pursues a strategy of developing long-term partnerships with suppliers. Supplier partnerships that reliably meet set standards with regard to price, on-time delivery, quality, and innovation. </w:t>
      </w:r>
    </w:p>
    <w:p w14:paraId="61CA8A9B" w14:textId="77777777" w:rsidR="00BE4B6F" w:rsidRPr="007D4DB7" w:rsidRDefault="00BE4B6F" w:rsidP="00BE4B6F">
      <w:pPr>
        <w:spacing w:before="120"/>
        <w:rPr>
          <w:lang w:val="en-US"/>
        </w:rPr>
      </w:pPr>
      <w:r w:rsidRPr="007D4DB7">
        <w:rPr>
          <w:lang w:val="en-US"/>
        </w:rPr>
        <w:t xml:space="preserve">APAG product quality is largely dependent upon the quality of the products it receives from suppliers. Inspection systems cannot improve product quality. Quality must be produced. Inspections can only assess product quality. The quality assessment findings are then incorporated into improvement </w:t>
      </w:r>
      <w:proofErr w:type="spellStart"/>
      <w:r w:rsidRPr="007D4DB7">
        <w:rPr>
          <w:lang w:val="en-US"/>
        </w:rPr>
        <w:t>programmes</w:t>
      </w:r>
      <w:proofErr w:type="spellEnd"/>
      <w:r w:rsidRPr="007D4DB7">
        <w:rPr>
          <w:lang w:val="en-US"/>
        </w:rPr>
        <w:t xml:space="preserve"> with the objective of achieving long-term quality improvements.</w:t>
      </w:r>
    </w:p>
    <w:p w14:paraId="32344BBA" w14:textId="4C69032D" w:rsidR="00BE4B6F" w:rsidRPr="007D4DB7" w:rsidRDefault="00BE4B6F" w:rsidP="00BE4B6F">
      <w:pPr>
        <w:spacing w:before="120"/>
        <w:rPr>
          <w:lang w:val="en-US"/>
        </w:rPr>
      </w:pPr>
      <w:r w:rsidRPr="007D4DB7">
        <w:rPr>
          <w:lang w:val="en-US"/>
        </w:rPr>
        <w:t xml:space="preserve">To achieve these objectives, we expect our suppliers to fully comply with the </w:t>
      </w:r>
      <w:r w:rsidR="00395EC2" w:rsidRPr="007D4DB7">
        <w:rPr>
          <w:lang w:val="en-US"/>
        </w:rPr>
        <w:t>IATF</w:t>
      </w:r>
      <w:r w:rsidRPr="007D4DB7">
        <w:rPr>
          <w:lang w:val="en-US"/>
        </w:rPr>
        <w:t xml:space="preserve"> 16949 standards, as they regard quality management system implementation and improvement.</w:t>
      </w:r>
      <w:r w:rsidR="00BF0F26" w:rsidRPr="007D4DB7">
        <w:rPr>
          <w:lang w:val="en-US"/>
        </w:rPr>
        <w:t xml:space="preserve"> If p</w:t>
      </w:r>
      <w:r w:rsidR="00BF779C" w:rsidRPr="007D4DB7">
        <w:rPr>
          <w:lang w:val="en-US"/>
        </w:rPr>
        <w:t>roducts</w:t>
      </w:r>
      <w:r w:rsidR="00BF0F26" w:rsidRPr="007D4DB7">
        <w:rPr>
          <w:lang w:val="en-US"/>
        </w:rPr>
        <w:t xml:space="preserve"> are delivered for medical devices, APAG expects its suppliers to fully comply with the ISO13485 standards.</w:t>
      </w:r>
    </w:p>
    <w:p w14:paraId="1B49FC3C" w14:textId="77777777" w:rsidR="00BE4B6F" w:rsidRPr="007D4DB7" w:rsidRDefault="00BE4B6F" w:rsidP="00BE4B6F">
      <w:pPr>
        <w:spacing w:before="120"/>
        <w:rPr>
          <w:lang w:val="en-US"/>
        </w:rPr>
      </w:pPr>
      <w:r w:rsidRPr="007D4DB7">
        <w:rPr>
          <w:lang w:val="en-US"/>
        </w:rPr>
        <w:t>The supplier is fully responsible for the quality of any product it supplies. If any quality defects are identified, the supplier is obliged to remedy such defect in a sustained fashion.</w:t>
      </w:r>
    </w:p>
    <w:p w14:paraId="005E3F3A" w14:textId="77777777" w:rsidR="00BE4B6F" w:rsidRPr="007D4DB7" w:rsidRDefault="00BE4B6F" w:rsidP="00BE4B6F">
      <w:pPr>
        <w:spacing w:before="120"/>
        <w:rPr>
          <w:lang w:val="en-US"/>
        </w:rPr>
      </w:pPr>
      <w:r w:rsidRPr="007D4DB7">
        <w:rPr>
          <w:lang w:val="en-US"/>
        </w:rPr>
        <w:t>If the supplier is, for any reason, unable to remedy the defects or unable to remedy the defects in due time, we will engage other suppliers.</w:t>
      </w:r>
    </w:p>
    <w:p w14:paraId="3AAC34BD" w14:textId="77777777" w:rsidR="00BE4B6F" w:rsidRPr="007D4DB7" w:rsidRDefault="00BE4B6F" w:rsidP="00BE4B6F">
      <w:pPr>
        <w:tabs>
          <w:tab w:val="left" w:pos="2127"/>
          <w:tab w:val="left" w:pos="3402"/>
        </w:tabs>
        <w:rPr>
          <w:lang w:val="en-US"/>
        </w:rPr>
      </w:pPr>
    </w:p>
    <w:p w14:paraId="7B7017FD" w14:textId="77777777" w:rsidR="00BE4B6F" w:rsidRPr="00BF0F26" w:rsidRDefault="00BE4B6F" w:rsidP="00BE4B6F">
      <w:pPr>
        <w:tabs>
          <w:tab w:val="left" w:pos="2127"/>
          <w:tab w:val="left" w:pos="3402"/>
        </w:tabs>
        <w:outlineLvl w:val="0"/>
        <w:rPr>
          <w:lang w:val="en-GB"/>
        </w:rPr>
      </w:pPr>
      <w:r w:rsidRPr="00BF0F26">
        <w:rPr>
          <w:lang w:val="en-GB"/>
        </w:rPr>
        <w:t>We extend our thanks for your understanding and support.</w:t>
      </w:r>
    </w:p>
    <w:p w14:paraId="165551A1" w14:textId="77777777" w:rsidR="00BE4B6F" w:rsidRPr="00BF0F26" w:rsidRDefault="00BE4B6F" w:rsidP="00BE4B6F">
      <w:pPr>
        <w:tabs>
          <w:tab w:val="left" w:pos="2127"/>
          <w:tab w:val="left" w:pos="3402"/>
        </w:tabs>
        <w:rPr>
          <w:lang w:val="en-GB"/>
        </w:rPr>
      </w:pPr>
    </w:p>
    <w:p w14:paraId="622945C2" w14:textId="77777777" w:rsidR="00BE4B6F" w:rsidRPr="00BF0F26" w:rsidRDefault="00BE4B6F" w:rsidP="00BE4B6F">
      <w:pPr>
        <w:tabs>
          <w:tab w:val="left" w:pos="2127"/>
          <w:tab w:val="left" w:pos="3402"/>
        </w:tabs>
        <w:rPr>
          <w:lang w:val="en-GB"/>
        </w:rPr>
      </w:pPr>
    </w:p>
    <w:p w14:paraId="64660D20" w14:textId="77777777" w:rsidR="00BE4B6F" w:rsidRPr="00BF0F26" w:rsidRDefault="00BE4B6F" w:rsidP="00BE4B6F">
      <w:pPr>
        <w:tabs>
          <w:tab w:val="left" w:pos="2127"/>
          <w:tab w:val="left" w:pos="3402"/>
        </w:tabs>
        <w:rPr>
          <w:lang w:val="en-GB"/>
        </w:rPr>
      </w:pPr>
    </w:p>
    <w:p w14:paraId="3A1262D0" w14:textId="77777777" w:rsidR="00BE4B6F" w:rsidRPr="00BF0F26" w:rsidRDefault="00BE4B6F" w:rsidP="00BE4B6F">
      <w:pPr>
        <w:tabs>
          <w:tab w:val="left" w:pos="2127"/>
          <w:tab w:val="left" w:pos="3402"/>
        </w:tabs>
        <w:rPr>
          <w:lang w:val="en-GB"/>
        </w:rPr>
      </w:pPr>
    </w:p>
    <w:p w14:paraId="6E658566" w14:textId="77777777" w:rsidR="00BE4B6F" w:rsidRPr="00BF0F26" w:rsidRDefault="00BE4B6F" w:rsidP="00BE4B6F">
      <w:pPr>
        <w:tabs>
          <w:tab w:val="left" w:pos="2127"/>
          <w:tab w:val="left" w:pos="3402"/>
        </w:tabs>
        <w:rPr>
          <w:lang w:val="en-GB"/>
        </w:rPr>
      </w:pPr>
    </w:p>
    <w:p w14:paraId="47BB90F7" w14:textId="77777777" w:rsidR="00BE4B6F" w:rsidRPr="00BF0F26" w:rsidRDefault="00BE4B6F" w:rsidP="00BE4B6F">
      <w:pPr>
        <w:tabs>
          <w:tab w:val="left" w:pos="2127"/>
          <w:tab w:val="left" w:pos="3402"/>
        </w:tabs>
        <w:rPr>
          <w:lang w:val="en-GB"/>
        </w:rPr>
      </w:pPr>
    </w:p>
    <w:p w14:paraId="01B537C4" w14:textId="77777777" w:rsidR="00BE4B6F" w:rsidRPr="00BF0F26" w:rsidRDefault="00BE4B6F" w:rsidP="00BE4B6F">
      <w:pPr>
        <w:tabs>
          <w:tab w:val="left" w:pos="2127"/>
          <w:tab w:val="left" w:pos="3402"/>
        </w:tabs>
        <w:rPr>
          <w:lang w:val="en-GB"/>
        </w:rPr>
      </w:pPr>
    </w:p>
    <w:p w14:paraId="2028FA20" w14:textId="77777777" w:rsidR="00BE4B6F" w:rsidRPr="00BF0F26" w:rsidRDefault="00BE4B6F" w:rsidP="00BE4B6F">
      <w:pPr>
        <w:tabs>
          <w:tab w:val="left" w:pos="2127"/>
          <w:tab w:val="left" w:pos="3402"/>
        </w:tabs>
        <w:rPr>
          <w:lang w:val="en-GB"/>
        </w:rPr>
      </w:pPr>
    </w:p>
    <w:p w14:paraId="5F105FA3" w14:textId="77777777" w:rsidR="00BE4B6F" w:rsidRPr="00BF0F26" w:rsidRDefault="00BE4B6F" w:rsidP="00BE4B6F">
      <w:pPr>
        <w:tabs>
          <w:tab w:val="left" w:pos="2127"/>
          <w:tab w:val="left" w:pos="3402"/>
        </w:tabs>
        <w:rPr>
          <w:lang w:val="en-GB"/>
        </w:rPr>
      </w:pPr>
    </w:p>
    <w:p w14:paraId="1231E209" w14:textId="77777777" w:rsidR="00BE4B6F" w:rsidRPr="007D4DB7" w:rsidRDefault="003C0CDE" w:rsidP="00BE4B6F">
      <w:pPr>
        <w:tabs>
          <w:tab w:val="left" w:pos="2127"/>
          <w:tab w:val="left" w:pos="3402"/>
        </w:tabs>
        <w:outlineLvl w:val="0"/>
        <w:rPr>
          <w:lang w:val="en-US"/>
        </w:rPr>
      </w:pPr>
      <w:r w:rsidRPr="007D4DB7">
        <w:rPr>
          <w:lang w:val="en-US"/>
        </w:rPr>
        <w:t xml:space="preserve">APAG </w:t>
      </w:r>
      <w:proofErr w:type="spellStart"/>
      <w:r w:rsidRPr="007D4DB7">
        <w:rPr>
          <w:lang w:val="en-US"/>
        </w:rPr>
        <w:t>Elektronik</w:t>
      </w:r>
      <w:proofErr w:type="spellEnd"/>
    </w:p>
    <w:p w14:paraId="1EB92360" w14:textId="77777777" w:rsidR="00BE4B6F" w:rsidRPr="007D4DB7" w:rsidRDefault="00BE4B6F" w:rsidP="00BE4B6F">
      <w:pPr>
        <w:tabs>
          <w:tab w:val="left" w:pos="2127"/>
          <w:tab w:val="left" w:pos="3402"/>
        </w:tabs>
        <w:rPr>
          <w:lang w:val="en-US"/>
        </w:rPr>
      </w:pPr>
    </w:p>
    <w:p w14:paraId="3F8EE4E1" w14:textId="77777777" w:rsidR="00BE4B6F" w:rsidRPr="007D4DB7" w:rsidRDefault="00BE4B6F" w:rsidP="00BE4B6F">
      <w:pPr>
        <w:tabs>
          <w:tab w:val="left" w:pos="2127"/>
          <w:tab w:val="left" w:pos="3402"/>
        </w:tabs>
        <w:rPr>
          <w:lang w:val="en-US"/>
        </w:rPr>
      </w:pPr>
    </w:p>
    <w:p w14:paraId="67EF5EC2" w14:textId="77777777" w:rsidR="00BE4B6F" w:rsidRPr="007D4DB7" w:rsidRDefault="00BE4B6F" w:rsidP="00BE4B6F">
      <w:pPr>
        <w:tabs>
          <w:tab w:val="left" w:pos="2127"/>
          <w:tab w:val="left" w:pos="3402"/>
        </w:tabs>
        <w:rPr>
          <w:lang w:val="en-US"/>
        </w:rPr>
      </w:pPr>
    </w:p>
    <w:p w14:paraId="65131C34" w14:textId="77777777" w:rsidR="00BE4B6F" w:rsidRPr="007D4DB7" w:rsidRDefault="00BE4B6F" w:rsidP="00BE4B6F">
      <w:pPr>
        <w:tabs>
          <w:tab w:val="left" w:pos="2127"/>
          <w:tab w:val="left" w:pos="3402"/>
        </w:tabs>
        <w:rPr>
          <w:lang w:val="en-US"/>
        </w:rPr>
      </w:pPr>
    </w:p>
    <w:p w14:paraId="292DEE07" w14:textId="77777777" w:rsidR="00BE4B6F" w:rsidRPr="007D4DB7" w:rsidRDefault="00BE4B6F" w:rsidP="00BE4B6F">
      <w:pPr>
        <w:tabs>
          <w:tab w:val="left" w:pos="2127"/>
          <w:tab w:val="left" w:pos="3402"/>
        </w:tabs>
        <w:rPr>
          <w:lang w:val="en-US"/>
        </w:rPr>
      </w:pPr>
    </w:p>
    <w:p w14:paraId="6211550A" w14:textId="77777777" w:rsidR="00BE4B6F" w:rsidRPr="007D4DB7" w:rsidRDefault="00BE4B6F" w:rsidP="00BE4B6F">
      <w:pPr>
        <w:tabs>
          <w:tab w:val="left" w:pos="2127"/>
          <w:tab w:val="left" w:pos="3402"/>
        </w:tabs>
        <w:rPr>
          <w:lang w:val="en-US"/>
        </w:rPr>
      </w:pPr>
    </w:p>
    <w:p w14:paraId="4DF839F2" w14:textId="77777777" w:rsidR="00BE4B6F" w:rsidRPr="007D4DB7" w:rsidRDefault="00BE4B6F" w:rsidP="00BE4B6F">
      <w:pPr>
        <w:tabs>
          <w:tab w:val="left" w:pos="2127"/>
          <w:tab w:val="left" w:pos="3261"/>
          <w:tab w:val="left" w:pos="6663"/>
        </w:tabs>
        <w:rPr>
          <w:lang w:val="en-US"/>
        </w:rPr>
      </w:pPr>
    </w:p>
    <w:p w14:paraId="46D3E689" w14:textId="77777777" w:rsidR="00BE4B6F" w:rsidRPr="007D4DB7" w:rsidRDefault="00BE4B6F" w:rsidP="00BE4B6F">
      <w:pPr>
        <w:tabs>
          <w:tab w:val="left" w:pos="2127"/>
          <w:tab w:val="left" w:pos="3261"/>
          <w:tab w:val="left" w:pos="6663"/>
        </w:tabs>
        <w:rPr>
          <w:lang w:val="en-US"/>
        </w:rPr>
      </w:pPr>
    </w:p>
    <w:p w14:paraId="4A3FE5A5" w14:textId="77777777" w:rsidR="00BE4B6F" w:rsidRPr="007D4DB7" w:rsidRDefault="00BE4B6F" w:rsidP="00BE4B6F">
      <w:pPr>
        <w:tabs>
          <w:tab w:val="left" w:pos="2127"/>
          <w:tab w:val="left" w:pos="3261"/>
          <w:tab w:val="left" w:pos="6663"/>
        </w:tabs>
        <w:outlineLvl w:val="0"/>
        <w:rPr>
          <w:b/>
          <w:sz w:val="24"/>
          <w:lang w:val="en-US"/>
        </w:rPr>
      </w:pPr>
      <w:r w:rsidRPr="007D4DB7">
        <w:rPr>
          <w:lang w:val="en-US"/>
        </w:rPr>
        <w:br w:type="page"/>
      </w:r>
      <w:r w:rsidRPr="007D4DB7">
        <w:rPr>
          <w:b/>
          <w:sz w:val="24"/>
          <w:lang w:val="en-US"/>
        </w:rPr>
        <w:lastRenderedPageBreak/>
        <w:t>Table of Contents</w:t>
      </w:r>
    </w:p>
    <w:p w14:paraId="1059B68C" w14:textId="77777777" w:rsidR="009F62BF" w:rsidRDefault="00BE4B6F">
      <w:pPr>
        <w:pStyle w:val="TOC1"/>
        <w:rPr>
          <w:rFonts w:asciiTheme="minorHAnsi" w:eastAsiaTheme="minorEastAsia" w:hAnsiTheme="minorHAnsi" w:cstheme="minorBidi"/>
          <w:noProof/>
          <w:szCs w:val="22"/>
          <w:lang w:val="cs-CZ" w:eastAsia="cs-CZ"/>
        </w:rPr>
      </w:pPr>
      <w:r w:rsidRPr="00D86FAE">
        <w:fldChar w:fldCharType="begin"/>
      </w:r>
      <w:r w:rsidRPr="007D4DB7">
        <w:rPr>
          <w:lang w:val="en-US"/>
        </w:rPr>
        <w:instrText xml:space="preserve"> TOC \o "1-3" </w:instrText>
      </w:r>
      <w:r w:rsidRPr="00D86FAE">
        <w:fldChar w:fldCharType="separate"/>
      </w:r>
      <w:r w:rsidR="009F62BF" w:rsidRPr="00BF0F26">
        <w:rPr>
          <w:noProof/>
          <w:lang w:val="en-GB"/>
        </w:rPr>
        <w:t>1</w:t>
      </w:r>
      <w:r w:rsidR="009F62BF">
        <w:rPr>
          <w:rFonts w:asciiTheme="minorHAnsi" w:eastAsiaTheme="minorEastAsia" w:hAnsiTheme="minorHAnsi" w:cstheme="minorBidi"/>
          <w:noProof/>
          <w:szCs w:val="22"/>
          <w:lang w:val="cs-CZ" w:eastAsia="cs-CZ"/>
        </w:rPr>
        <w:tab/>
      </w:r>
      <w:r w:rsidR="009F62BF" w:rsidRPr="00BF0F26">
        <w:rPr>
          <w:noProof/>
          <w:lang w:val="en-GB"/>
        </w:rPr>
        <w:t>Introduction</w:t>
      </w:r>
      <w:r w:rsidR="009F62BF" w:rsidRPr="00BF0F26">
        <w:rPr>
          <w:noProof/>
          <w:lang w:val="en-GB"/>
        </w:rPr>
        <w:tab/>
      </w:r>
      <w:r w:rsidR="009F62BF">
        <w:rPr>
          <w:noProof/>
        </w:rPr>
        <w:fldChar w:fldCharType="begin"/>
      </w:r>
      <w:r w:rsidR="009F62BF" w:rsidRPr="00BF0F26">
        <w:rPr>
          <w:noProof/>
          <w:lang w:val="en-GB"/>
        </w:rPr>
        <w:instrText xml:space="preserve"> PAGEREF _Toc24383977 \h </w:instrText>
      </w:r>
      <w:r w:rsidR="009F62BF">
        <w:rPr>
          <w:noProof/>
        </w:rPr>
      </w:r>
      <w:r w:rsidR="009F62BF">
        <w:rPr>
          <w:noProof/>
        </w:rPr>
        <w:fldChar w:fldCharType="separate"/>
      </w:r>
      <w:r w:rsidR="009F62BF" w:rsidRPr="00BF0F26">
        <w:rPr>
          <w:noProof/>
          <w:lang w:val="en-GB"/>
        </w:rPr>
        <w:t>5</w:t>
      </w:r>
      <w:r w:rsidR="009F62BF">
        <w:rPr>
          <w:noProof/>
        </w:rPr>
        <w:fldChar w:fldCharType="end"/>
      </w:r>
    </w:p>
    <w:p w14:paraId="5CBCD6E6" w14:textId="77777777" w:rsidR="009F62BF" w:rsidRDefault="009F62BF">
      <w:pPr>
        <w:pStyle w:val="TOC1"/>
        <w:rPr>
          <w:rFonts w:asciiTheme="minorHAnsi" w:eastAsiaTheme="minorEastAsia" w:hAnsiTheme="minorHAnsi" w:cstheme="minorBidi"/>
          <w:noProof/>
          <w:szCs w:val="22"/>
          <w:lang w:val="cs-CZ" w:eastAsia="cs-CZ"/>
        </w:rPr>
      </w:pPr>
      <w:r w:rsidRPr="00BF0F26">
        <w:rPr>
          <w:bCs/>
          <w:noProof/>
          <w:lang w:val="en-GB"/>
        </w:rPr>
        <w:t>2</w:t>
      </w:r>
      <w:r>
        <w:rPr>
          <w:rFonts w:asciiTheme="minorHAnsi" w:eastAsiaTheme="minorEastAsia" w:hAnsiTheme="minorHAnsi" w:cstheme="minorBidi"/>
          <w:noProof/>
          <w:szCs w:val="22"/>
          <w:lang w:val="cs-CZ" w:eastAsia="cs-CZ"/>
        </w:rPr>
        <w:tab/>
      </w:r>
      <w:r w:rsidRPr="00BF0F26">
        <w:rPr>
          <w:noProof/>
          <w:lang w:val="en-GB"/>
        </w:rPr>
        <w:t>Quality Management System</w:t>
      </w:r>
      <w:r w:rsidRPr="00BF0F26">
        <w:rPr>
          <w:noProof/>
          <w:lang w:val="en-GB"/>
        </w:rPr>
        <w:tab/>
      </w:r>
      <w:r>
        <w:rPr>
          <w:noProof/>
        </w:rPr>
        <w:fldChar w:fldCharType="begin"/>
      </w:r>
      <w:r w:rsidRPr="00BF0F26">
        <w:rPr>
          <w:noProof/>
          <w:lang w:val="en-GB"/>
        </w:rPr>
        <w:instrText xml:space="preserve"> PAGEREF _Toc24383978 \h </w:instrText>
      </w:r>
      <w:r>
        <w:rPr>
          <w:noProof/>
        </w:rPr>
      </w:r>
      <w:r>
        <w:rPr>
          <w:noProof/>
        </w:rPr>
        <w:fldChar w:fldCharType="separate"/>
      </w:r>
      <w:r w:rsidRPr="00BF0F26">
        <w:rPr>
          <w:noProof/>
          <w:lang w:val="en-GB"/>
        </w:rPr>
        <w:t>5</w:t>
      </w:r>
      <w:r>
        <w:rPr>
          <w:noProof/>
        </w:rPr>
        <w:fldChar w:fldCharType="end"/>
      </w:r>
    </w:p>
    <w:p w14:paraId="538D1EAE" w14:textId="77777777" w:rsidR="009F62BF" w:rsidRDefault="009F62BF">
      <w:pPr>
        <w:pStyle w:val="TOC1"/>
        <w:rPr>
          <w:rFonts w:asciiTheme="minorHAnsi" w:eastAsiaTheme="minorEastAsia" w:hAnsiTheme="minorHAnsi" w:cstheme="minorBidi"/>
          <w:noProof/>
          <w:szCs w:val="22"/>
          <w:lang w:val="cs-CZ" w:eastAsia="cs-CZ"/>
        </w:rPr>
      </w:pPr>
      <w:r w:rsidRPr="007D4DB7">
        <w:rPr>
          <w:noProof/>
          <w:lang w:val="en-US"/>
        </w:rPr>
        <w:t>3</w:t>
      </w:r>
      <w:r>
        <w:rPr>
          <w:rFonts w:asciiTheme="minorHAnsi" w:eastAsiaTheme="minorEastAsia" w:hAnsiTheme="minorHAnsi" w:cstheme="minorBidi"/>
          <w:noProof/>
          <w:szCs w:val="22"/>
          <w:lang w:val="cs-CZ" w:eastAsia="cs-CZ"/>
        </w:rPr>
        <w:tab/>
      </w:r>
      <w:r w:rsidRPr="007D4DB7">
        <w:rPr>
          <w:noProof/>
          <w:lang w:val="en-US"/>
        </w:rPr>
        <w:t>Quality Assurance prior to Serial Production (Advanced Quality Planning)</w:t>
      </w:r>
      <w:r w:rsidRPr="00BF0F26">
        <w:rPr>
          <w:noProof/>
          <w:lang w:val="en-GB"/>
        </w:rPr>
        <w:tab/>
      </w:r>
      <w:r>
        <w:rPr>
          <w:noProof/>
        </w:rPr>
        <w:fldChar w:fldCharType="begin"/>
      </w:r>
      <w:r w:rsidRPr="00BF0F26">
        <w:rPr>
          <w:noProof/>
          <w:lang w:val="en-GB"/>
        </w:rPr>
        <w:instrText xml:space="preserve"> PAGEREF _Toc24383979 \h </w:instrText>
      </w:r>
      <w:r>
        <w:rPr>
          <w:noProof/>
        </w:rPr>
      </w:r>
      <w:r>
        <w:rPr>
          <w:noProof/>
        </w:rPr>
        <w:fldChar w:fldCharType="separate"/>
      </w:r>
      <w:r w:rsidRPr="00BF0F26">
        <w:rPr>
          <w:noProof/>
          <w:lang w:val="en-GB"/>
        </w:rPr>
        <w:t>5</w:t>
      </w:r>
      <w:r>
        <w:rPr>
          <w:noProof/>
        </w:rPr>
        <w:fldChar w:fldCharType="end"/>
      </w:r>
    </w:p>
    <w:p w14:paraId="67DECCFB"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noProof/>
          <w:lang w:val="en-GB"/>
        </w:rPr>
        <w:t>3.1</w:t>
      </w:r>
      <w:r>
        <w:rPr>
          <w:rFonts w:asciiTheme="minorHAnsi" w:eastAsiaTheme="minorEastAsia" w:hAnsiTheme="minorHAnsi" w:cstheme="minorBidi"/>
          <w:noProof/>
          <w:szCs w:val="22"/>
          <w:lang w:val="cs-CZ" w:eastAsia="cs-CZ"/>
        </w:rPr>
        <w:tab/>
      </w:r>
      <w:r w:rsidRPr="00BF0F26">
        <w:rPr>
          <w:noProof/>
          <w:lang w:val="en-GB"/>
        </w:rPr>
        <w:t>General quality requirements</w:t>
      </w:r>
      <w:r w:rsidRPr="00BF0F26">
        <w:rPr>
          <w:noProof/>
          <w:lang w:val="en-GB"/>
        </w:rPr>
        <w:tab/>
      </w:r>
      <w:r>
        <w:rPr>
          <w:noProof/>
        </w:rPr>
        <w:fldChar w:fldCharType="begin"/>
      </w:r>
      <w:r w:rsidRPr="00BF0F26">
        <w:rPr>
          <w:noProof/>
          <w:lang w:val="en-GB"/>
        </w:rPr>
        <w:instrText xml:space="preserve"> PAGEREF _Toc24383980 \h </w:instrText>
      </w:r>
      <w:r>
        <w:rPr>
          <w:noProof/>
        </w:rPr>
      </w:r>
      <w:r>
        <w:rPr>
          <w:noProof/>
        </w:rPr>
        <w:fldChar w:fldCharType="separate"/>
      </w:r>
      <w:r w:rsidRPr="00BF0F26">
        <w:rPr>
          <w:noProof/>
          <w:lang w:val="en-GB"/>
        </w:rPr>
        <w:t>5</w:t>
      </w:r>
      <w:r>
        <w:rPr>
          <w:noProof/>
        </w:rPr>
        <w:fldChar w:fldCharType="end"/>
      </w:r>
    </w:p>
    <w:p w14:paraId="696A95DE"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3.2</w:t>
      </w:r>
      <w:r>
        <w:rPr>
          <w:rFonts w:asciiTheme="minorHAnsi" w:eastAsiaTheme="minorEastAsia" w:hAnsiTheme="minorHAnsi" w:cstheme="minorBidi"/>
          <w:noProof/>
          <w:szCs w:val="22"/>
          <w:lang w:val="cs-CZ" w:eastAsia="cs-CZ"/>
        </w:rPr>
        <w:tab/>
      </w:r>
      <w:r w:rsidRPr="00BF0F26">
        <w:rPr>
          <w:bCs/>
          <w:i/>
          <w:iCs/>
          <w:noProof/>
          <w:lang w:val="en-GB"/>
        </w:rPr>
        <w:t>Changes to quality requirements</w:t>
      </w:r>
      <w:r w:rsidRPr="00BF0F26">
        <w:rPr>
          <w:noProof/>
          <w:lang w:val="en-GB"/>
        </w:rPr>
        <w:tab/>
      </w:r>
      <w:r>
        <w:rPr>
          <w:noProof/>
        </w:rPr>
        <w:fldChar w:fldCharType="begin"/>
      </w:r>
      <w:r w:rsidRPr="00BF0F26">
        <w:rPr>
          <w:noProof/>
          <w:lang w:val="en-GB"/>
        </w:rPr>
        <w:instrText xml:space="preserve"> PAGEREF _Toc24383981 \h </w:instrText>
      </w:r>
      <w:r>
        <w:rPr>
          <w:noProof/>
        </w:rPr>
      </w:r>
      <w:r>
        <w:rPr>
          <w:noProof/>
        </w:rPr>
        <w:fldChar w:fldCharType="separate"/>
      </w:r>
      <w:r w:rsidRPr="00BF0F26">
        <w:rPr>
          <w:noProof/>
          <w:lang w:val="en-GB"/>
        </w:rPr>
        <w:t>6</w:t>
      </w:r>
      <w:r>
        <w:rPr>
          <w:noProof/>
        </w:rPr>
        <w:fldChar w:fldCharType="end"/>
      </w:r>
    </w:p>
    <w:p w14:paraId="390459F0"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3.3</w:t>
      </w:r>
      <w:r>
        <w:rPr>
          <w:rFonts w:asciiTheme="minorHAnsi" w:eastAsiaTheme="minorEastAsia" w:hAnsiTheme="minorHAnsi" w:cstheme="minorBidi"/>
          <w:noProof/>
          <w:szCs w:val="22"/>
          <w:lang w:val="cs-CZ" w:eastAsia="cs-CZ"/>
        </w:rPr>
        <w:tab/>
      </w:r>
      <w:r w:rsidRPr="00BF0F26">
        <w:rPr>
          <w:bCs/>
          <w:i/>
          <w:iCs/>
          <w:noProof/>
          <w:lang w:val="en-GB"/>
        </w:rPr>
        <w:t>Environment</w:t>
      </w:r>
      <w:r w:rsidRPr="00BF0F26">
        <w:rPr>
          <w:noProof/>
          <w:lang w:val="en-GB"/>
        </w:rPr>
        <w:tab/>
      </w:r>
      <w:r>
        <w:rPr>
          <w:noProof/>
        </w:rPr>
        <w:fldChar w:fldCharType="begin"/>
      </w:r>
      <w:r w:rsidRPr="00BF0F26">
        <w:rPr>
          <w:noProof/>
          <w:lang w:val="en-GB"/>
        </w:rPr>
        <w:instrText xml:space="preserve"> PAGEREF _Toc24383982 \h </w:instrText>
      </w:r>
      <w:r>
        <w:rPr>
          <w:noProof/>
        </w:rPr>
      </w:r>
      <w:r>
        <w:rPr>
          <w:noProof/>
        </w:rPr>
        <w:fldChar w:fldCharType="separate"/>
      </w:r>
      <w:r w:rsidRPr="00BF0F26">
        <w:rPr>
          <w:noProof/>
          <w:lang w:val="en-GB"/>
        </w:rPr>
        <w:t>6</w:t>
      </w:r>
      <w:r>
        <w:rPr>
          <w:noProof/>
        </w:rPr>
        <w:fldChar w:fldCharType="end"/>
      </w:r>
    </w:p>
    <w:p w14:paraId="76FB226D"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3.4</w:t>
      </w:r>
      <w:r>
        <w:rPr>
          <w:rFonts w:asciiTheme="minorHAnsi" w:eastAsiaTheme="minorEastAsia" w:hAnsiTheme="minorHAnsi" w:cstheme="minorBidi"/>
          <w:noProof/>
          <w:szCs w:val="22"/>
          <w:lang w:val="cs-CZ" w:eastAsia="cs-CZ"/>
        </w:rPr>
        <w:tab/>
      </w:r>
      <w:r w:rsidRPr="00BF0F26">
        <w:rPr>
          <w:bCs/>
          <w:i/>
          <w:iCs/>
          <w:noProof/>
          <w:lang w:val="en-GB"/>
        </w:rPr>
        <w:t>Advanced Product Quality Planning APQP</w:t>
      </w:r>
      <w:r w:rsidRPr="00BF0F26">
        <w:rPr>
          <w:noProof/>
          <w:lang w:val="en-GB"/>
        </w:rPr>
        <w:tab/>
      </w:r>
      <w:r>
        <w:rPr>
          <w:noProof/>
        </w:rPr>
        <w:fldChar w:fldCharType="begin"/>
      </w:r>
      <w:r w:rsidRPr="00BF0F26">
        <w:rPr>
          <w:noProof/>
          <w:lang w:val="en-GB"/>
        </w:rPr>
        <w:instrText xml:space="preserve"> PAGEREF _Toc24383983 \h </w:instrText>
      </w:r>
      <w:r>
        <w:rPr>
          <w:noProof/>
        </w:rPr>
      </w:r>
      <w:r>
        <w:rPr>
          <w:noProof/>
        </w:rPr>
        <w:fldChar w:fldCharType="separate"/>
      </w:r>
      <w:r w:rsidRPr="00BF0F26">
        <w:rPr>
          <w:noProof/>
          <w:lang w:val="en-GB"/>
        </w:rPr>
        <w:t>6</w:t>
      </w:r>
      <w:r>
        <w:rPr>
          <w:noProof/>
        </w:rPr>
        <w:fldChar w:fldCharType="end"/>
      </w:r>
    </w:p>
    <w:p w14:paraId="1B64B26D"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7D4DB7">
        <w:rPr>
          <w:bCs/>
          <w:i/>
          <w:iCs/>
          <w:noProof/>
          <w:lang w:val="en-US"/>
        </w:rPr>
        <w:t>3.5</w:t>
      </w:r>
      <w:r>
        <w:rPr>
          <w:rFonts w:asciiTheme="minorHAnsi" w:eastAsiaTheme="minorEastAsia" w:hAnsiTheme="minorHAnsi" w:cstheme="minorBidi"/>
          <w:noProof/>
          <w:szCs w:val="22"/>
          <w:lang w:val="cs-CZ" w:eastAsia="cs-CZ"/>
        </w:rPr>
        <w:tab/>
      </w:r>
      <w:r w:rsidRPr="007D4DB7">
        <w:rPr>
          <w:bCs/>
          <w:i/>
          <w:iCs/>
          <w:noProof/>
          <w:lang w:val="en-US"/>
        </w:rPr>
        <w:t>Technical documents / Functional specifications and deliverables</w:t>
      </w:r>
      <w:r w:rsidRPr="00BF0F26">
        <w:rPr>
          <w:noProof/>
          <w:lang w:val="en-GB"/>
        </w:rPr>
        <w:tab/>
      </w:r>
      <w:r>
        <w:rPr>
          <w:noProof/>
        </w:rPr>
        <w:fldChar w:fldCharType="begin"/>
      </w:r>
      <w:r w:rsidRPr="00BF0F26">
        <w:rPr>
          <w:noProof/>
          <w:lang w:val="en-GB"/>
        </w:rPr>
        <w:instrText xml:space="preserve"> PAGEREF _Toc24383984 \h </w:instrText>
      </w:r>
      <w:r>
        <w:rPr>
          <w:noProof/>
        </w:rPr>
      </w:r>
      <w:r>
        <w:rPr>
          <w:noProof/>
        </w:rPr>
        <w:fldChar w:fldCharType="separate"/>
      </w:r>
      <w:r w:rsidRPr="00BF0F26">
        <w:rPr>
          <w:noProof/>
          <w:lang w:val="en-GB"/>
        </w:rPr>
        <w:t>6</w:t>
      </w:r>
      <w:r>
        <w:rPr>
          <w:noProof/>
        </w:rPr>
        <w:fldChar w:fldCharType="end"/>
      </w:r>
    </w:p>
    <w:p w14:paraId="011DB8C6"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3.6</w:t>
      </w:r>
      <w:r>
        <w:rPr>
          <w:rFonts w:asciiTheme="minorHAnsi" w:eastAsiaTheme="minorEastAsia" w:hAnsiTheme="minorHAnsi" w:cstheme="minorBidi"/>
          <w:noProof/>
          <w:szCs w:val="22"/>
          <w:lang w:val="cs-CZ" w:eastAsia="cs-CZ"/>
        </w:rPr>
        <w:tab/>
      </w:r>
      <w:r w:rsidRPr="00BF0F26">
        <w:rPr>
          <w:bCs/>
          <w:i/>
          <w:iCs/>
          <w:noProof/>
          <w:lang w:val="en-GB"/>
        </w:rPr>
        <w:t>Producibility assessment</w:t>
      </w:r>
      <w:r w:rsidRPr="00BF0F26">
        <w:rPr>
          <w:noProof/>
          <w:lang w:val="en-GB"/>
        </w:rPr>
        <w:tab/>
      </w:r>
      <w:r>
        <w:rPr>
          <w:noProof/>
        </w:rPr>
        <w:fldChar w:fldCharType="begin"/>
      </w:r>
      <w:r w:rsidRPr="00BF0F26">
        <w:rPr>
          <w:noProof/>
          <w:lang w:val="en-GB"/>
        </w:rPr>
        <w:instrText xml:space="preserve"> PAGEREF _Toc24383985 \h </w:instrText>
      </w:r>
      <w:r>
        <w:rPr>
          <w:noProof/>
        </w:rPr>
      </w:r>
      <w:r>
        <w:rPr>
          <w:noProof/>
        </w:rPr>
        <w:fldChar w:fldCharType="separate"/>
      </w:r>
      <w:r w:rsidRPr="00BF0F26">
        <w:rPr>
          <w:noProof/>
          <w:lang w:val="en-GB"/>
        </w:rPr>
        <w:t>7</w:t>
      </w:r>
      <w:r>
        <w:rPr>
          <w:noProof/>
        </w:rPr>
        <w:fldChar w:fldCharType="end"/>
      </w:r>
    </w:p>
    <w:p w14:paraId="6C4627BE"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7D4DB7">
        <w:rPr>
          <w:bCs/>
          <w:i/>
          <w:iCs/>
          <w:noProof/>
          <w:lang w:val="en-US"/>
        </w:rPr>
        <w:t>3.7</w:t>
      </w:r>
      <w:r>
        <w:rPr>
          <w:rFonts w:asciiTheme="minorHAnsi" w:eastAsiaTheme="minorEastAsia" w:hAnsiTheme="minorHAnsi" w:cstheme="minorBidi"/>
          <w:noProof/>
          <w:szCs w:val="22"/>
          <w:lang w:val="cs-CZ" w:eastAsia="cs-CZ"/>
        </w:rPr>
        <w:tab/>
      </w:r>
      <w:r w:rsidRPr="007D4DB7">
        <w:rPr>
          <w:bCs/>
          <w:i/>
          <w:iCs/>
          <w:noProof/>
          <w:lang w:val="en-US"/>
        </w:rPr>
        <w:t>Project schedules with quality objectives and deadlines</w:t>
      </w:r>
      <w:r w:rsidRPr="00BF0F26">
        <w:rPr>
          <w:noProof/>
          <w:lang w:val="en-GB"/>
        </w:rPr>
        <w:tab/>
      </w:r>
      <w:r>
        <w:rPr>
          <w:noProof/>
        </w:rPr>
        <w:fldChar w:fldCharType="begin"/>
      </w:r>
      <w:r w:rsidRPr="00BF0F26">
        <w:rPr>
          <w:noProof/>
          <w:lang w:val="en-GB"/>
        </w:rPr>
        <w:instrText xml:space="preserve"> PAGEREF _Toc24383986 \h </w:instrText>
      </w:r>
      <w:r>
        <w:rPr>
          <w:noProof/>
        </w:rPr>
      </w:r>
      <w:r>
        <w:rPr>
          <w:noProof/>
        </w:rPr>
        <w:fldChar w:fldCharType="separate"/>
      </w:r>
      <w:r w:rsidRPr="00BF0F26">
        <w:rPr>
          <w:noProof/>
          <w:lang w:val="en-GB"/>
        </w:rPr>
        <w:t>7</w:t>
      </w:r>
      <w:r>
        <w:rPr>
          <w:noProof/>
        </w:rPr>
        <w:fldChar w:fldCharType="end"/>
      </w:r>
    </w:p>
    <w:p w14:paraId="5A6F9D7B"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3.8</w:t>
      </w:r>
      <w:r>
        <w:rPr>
          <w:rFonts w:asciiTheme="minorHAnsi" w:eastAsiaTheme="minorEastAsia" w:hAnsiTheme="minorHAnsi" w:cstheme="minorBidi"/>
          <w:noProof/>
          <w:szCs w:val="22"/>
          <w:lang w:val="cs-CZ" w:eastAsia="cs-CZ"/>
        </w:rPr>
        <w:tab/>
      </w:r>
      <w:r w:rsidRPr="00BF0F26">
        <w:rPr>
          <w:bCs/>
          <w:i/>
          <w:iCs/>
          <w:noProof/>
          <w:lang w:val="en-GB"/>
        </w:rPr>
        <w:t>Construction-FMEA and Process-FMEA</w:t>
      </w:r>
      <w:r w:rsidRPr="00BF0F26">
        <w:rPr>
          <w:noProof/>
          <w:lang w:val="en-GB"/>
        </w:rPr>
        <w:tab/>
      </w:r>
      <w:r>
        <w:rPr>
          <w:noProof/>
        </w:rPr>
        <w:fldChar w:fldCharType="begin"/>
      </w:r>
      <w:r w:rsidRPr="00BF0F26">
        <w:rPr>
          <w:noProof/>
          <w:lang w:val="en-GB"/>
        </w:rPr>
        <w:instrText xml:space="preserve"> PAGEREF _Toc24383987 \h </w:instrText>
      </w:r>
      <w:r>
        <w:rPr>
          <w:noProof/>
        </w:rPr>
      </w:r>
      <w:r>
        <w:rPr>
          <w:noProof/>
        </w:rPr>
        <w:fldChar w:fldCharType="separate"/>
      </w:r>
      <w:r w:rsidRPr="00BF0F26">
        <w:rPr>
          <w:noProof/>
          <w:lang w:val="en-GB"/>
        </w:rPr>
        <w:t>8</w:t>
      </w:r>
      <w:r>
        <w:rPr>
          <w:noProof/>
        </w:rPr>
        <w:fldChar w:fldCharType="end"/>
      </w:r>
    </w:p>
    <w:p w14:paraId="06F96E00"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7D4DB7">
        <w:rPr>
          <w:bCs/>
          <w:i/>
          <w:iCs/>
          <w:noProof/>
          <w:lang w:val="en-US"/>
        </w:rPr>
        <w:t>3.9</w:t>
      </w:r>
      <w:r>
        <w:rPr>
          <w:rFonts w:asciiTheme="minorHAnsi" w:eastAsiaTheme="minorEastAsia" w:hAnsiTheme="minorHAnsi" w:cstheme="minorBidi"/>
          <w:noProof/>
          <w:szCs w:val="22"/>
          <w:lang w:val="cs-CZ" w:eastAsia="cs-CZ"/>
        </w:rPr>
        <w:tab/>
      </w:r>
      <w:r w:rsidRPr="007D4DB7">
        <w:rPr>
          <w:bCs/>
          <w:i/>
          <w:iCs/>
          <w:noProof/>
          <w:lang w:val="en-US"/>
        </w:rPr>
        <w:t>Planning and determination of inspection characteristics and capability tests</w:t>
      </w:r>
      <w:r w:rsidRPr="00BF0F26">
        <w:rPr>
          <w:noProof/>
          <w:lang w:val="en-GB"/>
        </w:rPr>
        <w:tab/>
      </w:r>
      <w:r>
        <w:rPr>
          <w:noProof/>
        </w:rPr>
        <w:fldChar w:fldCharType="begin"/>
      </w:r>
      <w:r w:rsidRPr="00BF0F26">
        <w:rPr>
          <w:noProof/>
          <w:lang w:val="en-GB"/>
        </w:rPr>
        <w:instrText xml:space="preserve"> PAGEREF _Toc24383988 \h </w:instrText>
      </w:r>
      <w:r>
        <w:rPr>
          <w:noProof/>
        </w:rPr>
      </w:r>
      <w:r>
        <w:rPr>
          <w:noProof/>
        </w:rPr>
        <w:fldChar w:fldCharType="separate"/>
      </w:r>
      <w:r w:rsidRPr="00BF0F26">
        <w:rPr>
          <w:noProof/>
          <w:lang w:val="en-GB"/>
        </w:rPr>
        <w:t>8</w:t>
      </w:r>
      <w:r>
        <w:rPr>
          <w:noProof/>
        </w:rPr>
        <w:fldChar w:fldCharType="end"/>
      </w:r>
    </w:p>
    <w:p w14:paraId="29FDA236"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3.10</w:t>
      </w:r>
      <w:r>
        <w:rPr>
          <w:rFonts w:asciiTheme="minorHAnsi" w:eastAsiaTheme="minorEastAsia" w:hAnsiTheme="minorHAnsi" w:cstheme="minorBidi"/>
          <w:noProof/>
          <w:szCs w:val="22"/>
          <w:lang w:val="cs-CZ" w:eastAsia="cs-CZ"/>
        </w:rPr>
        <w:tab/>
      </w:r>
      <w:r w:rsidRPr="00BF0F26">
        <w:rPr>
          <w:bCs/>
          <w:i/>
          <w:iCs/>
          <w:noProof/>
          <w:lang w:val="en-GB"/>
        </w:rPr>
        <w:t>Planning and definition of inspections and inspection methods, and test equipment</w:t>
      </w:r>
      <w:r w:rsidRPr="00BF0F26">
        <w:rPr>
          <w:noProof/>
          <w:lang w:val="en-GB"/>
        </w:rPr>
        <w:tab/>
      </w:r>
      <w:r>
        <w:rPr>
          <w:noProof/>
        </w:rPr>
        <w:fldChar w:fldCharType="begin"/>
      </w:r>
      <w:r w:rsidRPr="00BF0F26">
        <w:rPr>
          <w:noProof/>
          <w:lang w:val="en-GB"/>
        </w:rPr>
        <w:instrText xml:space="preserve"> PAGEREF _Toc24383989 \h </w:instrText>
      </w:r>
      <w:r>
        <w:rPr>
          <w:noProof/>
        </w:rPr>
      </w:r>
      <w:r>
        <w:rPr>
          <w:noProof/>
        </w:rPr>
        <w:fldChar w:fldCharType="separate"/>
      </w:r>
      <w:r w:rsidRPr="00BF0F26">
        <w:rPr>
          <w:noProof/>
          <w:lang w:val="en-GB"/>
        </w:rPr>
        <w:t>9</w:t>
      </w:r>
      <w:r>
        <w:rPr>
          <w:noProof/>
        </w:rPr>
        <w:fldChar w:fldCharType="end"/>
      </w:r>
    </w:p>
    <w:p w14:paraId="0244AB8A"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3.11</w:t>
      </w:r>
      <w:r>
        <w:rPr>
          <w:rFonts w:asciiTheme="minorHAnsi" w:eastAsiaTheme="minorEastAsia" w:hAnsiTheme="minorHAnsi" w:cstheme="minorBidi"/>
          <w:noProof/>
          <w:szCs w:val="22"/>
          <w:lang w:val="cs-CZ" w:eastAsia="cs-CZ"/>
        </w:rPr>
        <w:tab/>
      </w:r>
      <w:r w:rsidRPr="00BF0F26">
        <w:rPr>
          <w:bCs/>
          <w:i/>
          <w:iCs/>
          <w:noProof/>
          <w:lang w:val="en-GB"/>
        </w:rPr>
        <w:t>Plans for packaging</w:t>
      </w:r>
      <w:r w:rsidRPr="00BF0F26">
        <w:rPr>
          <w:noProof/>
          <w:lang w:val="en-GB"/>
        </w:rPr>
        <w:tab/>
      </w:r>
      <w:r>
        <w:rPr>
          <w:noProof/>
        </w:rPr>
        <w:fldChar w:fldCharType="begin"/>
      </w:r>
      <w:r w:rsidRPr="00BF0F26">
        <w:rPr>
          <w:noProof/>
          <w:lang w:val="en-GB"/>
        </w:rPr>
        <w:instrText xml:space="preserve"> PAGEREF _Toc24383990 \h </w:instrText>
      </w:r>
      <w:r>
        <w:rPr>
          <w:noProof/>
        </w:rPr>
      </w:r>
      <w:r>
        <w:rPr>
          <w:noProof/>
        </w:rPr>
        <w:fldChar w:fldCharType="separate"/>
      </w:r>
      <w:r w:rsidRPr="00BF0F26">
        <w:rPr>
          <w:noProof/>
          <w:lang w:val="en-GB"/>
        </w:rPr>
        <w:t>10</w:t>
      </w:r>
      <w:r>
        <w:rPr>
          <w:noProof/>
        </w:rPr>
        <w:fldChar w:fldCharType="end"/>
      </w:r>
    </w:p>
    <w:p w14:paraId="1F759045"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3.12</w:t>
      </w:r>
      <w:r>
        <w:rPr>
          <w:rFonts w:asciiTheme="minorHAnsi" w:eastAsiaTheme="minorEastAsia" w:hAnsiTheme="minorHAnsi" w:cstheme="minorBidi"/>
          <w:noProof/>
          <w:szCs w:val="22"/>
          <w:lang w:val="cs-CZ" w:eastAsia="cs-CZ"/>
        </w:rPr>
        <w:tab/>
      </w:r>
      <w:r w:rsidRPr="00BF0F26">
        <w:rPr>
          <w:bCs/>
          <w:i/>
          <w:iCs/>
          <w:noProof/>
          <w:lang w:val="en-GB"/>
        </w:rPr>
        <w:t>Part datasheet</w:t>
      </w:r>
      <w:r w:rsidRPr="00BF0F26">
        <w:rPr>
          <w:noProof/>
          <w:lang w:val="en-GB"/>
        </w:rPr>
        <w:tab/>
      </w:r>
      <w:r>
        <w:rPr>
          <w:noProof/>
        </w:rPr>
        <w:fldChar w:fldCharType="begin"/>
      </w:r>
      <w:r w:rsidRPr="00BF0F26">
        <w:rPr>
          <w:noProof/>
          <w:lang w:val="en-GB"/>
        </w:rPr>
        <w:instrText xml:space="preserve"> PAGEREF _Toc24383991 \h </w:instrText>
      </w:r>
      <w:r>
        <w:rPr>
          <w:noProof/>
        </w:rPr>
      </w:r>
      <w:r>
        <w:rPr>
          <w:noProof/>
        </w:rPr>
        <w:fldChar w:fldCharType="separate"/>
      </w:r>
      <w:r w:rsidRPr="00BF0F26">
        <w:rPr>
          <w:noProof/>
          <w:lang w:val="en-GB"/>
        </w:rPr>
        <w:t>10</w:t>
      </w:r>
      <w:r>
        <w:rPr>
          <w:noProof/>
        </w:rPr>
        <w:fldChar w:fldCharType="end"/>
      </w:r>
    </w:p>
    <w:p w14:paraId="7C2C7750" w14:textId="77777777" w:rsidR="009F62BF" w:rsidRDefault="009F62BF">
      <w:pPr>
        <w:pStyle w:val="TOC1"/>
        <w:rPr>
          <w:rFonts w:asciiTheme="minorHAnsi" w:eastAsiaTheme="minorEastAsia" w:hAnsiTheme="minorHAnsi" w:cstheme="minorBidi"/>
          <w:noProof/>
          <w:szCs w:val="22"/>
          <w:lang w:val="cs-CZ" w:eastAsia="cs-CZ"/>
        </w:rPr>
      </w:pPr>
      <w:r w:rsidRPr="00BF0F26">
        <w:rPr>
          <w:noProof/>
          <w:lang w:val="en-GB"/>
        </w:rPr>
        <w:t>4</w:t>
      </w:r>
      <w:r>
        <w:rPr>
          <w:rFonts w:asciiTheme="minorHAnsi" w:eastAsiaTheme="minorEastAsia" w:hAnsiTheme="minorHAnsi" w:cstheme="minorBidi"/>
          <w:noProof/>
          <w:szCs w:val="22"/>
          <w:lang w:val="cs-CZ" w:eastAsia="cs-CZ"/>
        </w:rPr>
        <w:tab/>
      </w:r>
      <w:r w:rsidRPr="00BF0F26">
        <w:rPr>
          <w:noProof/>
          <w:lang w:val="en-GB"/>
        </w:rPr>
        <w:t>Initial sampling</w:t>
      </w:r>
      <w:r w:rsidRPr="00BF0F26">
        <w:rPr>
          <w:noProof/>
          <w:lang w:val="en-GB"/>
        </w:rPr>
        <w:tab/>
      </w:r>
      <w:r>
        <w:rPr>
          <w:noProof/>
        </w:rPr>
        <w:fldChar w:fldCharType="begin"/>
      </w:r>
      <w:r w:rsidRPr="00BF0F26">
        <w:rPr>
          <w:noProof/>
          <w:lang w:val="en-GB"/>
        </w:rPr>
        <w:instrText xml:space="preserve"> PAGEREF _Toc24383992 \h </w:instrText>
      </w:r>
      <w:r>
        <w:rPr>
          <w:noProof/>
        </w:rPr>
      </w:r>
      <w:r>
        <w:rPr>
          <w:noProof/>
        </w:rPr>
        <w:fldChar w:fldCharType="separate"/>
      </w:r>
      <w:r w:rsidRPr="00BF0F26">
        <w:rPr>
          <w:noProof/>
          <w:lang w:val="en-GB"/>
        </w:rPr>
        <w:t>10</w:t>
      </w:r>
      <w:r>
        <w:rPr>
          <w:noProof/>
        </w:rPr>
        <w:fldChar w:fldCharType="end"/>
      </w:r>
    </w:p>
    <w:p w14:paraId="50EA3D82" w14:textId="77777777" w:rsidR="009F62BF" w:rsidRDefault="009F62BF">
      <w:pPr>
        <w:pStyle w:val="TOC1"/>
        <w:rPr>
          <w:rFonts w:asciiTheme="minorHAnsi" w:eastAsiaTheme="minorEastAsia" w:hAnsiTheme="minorHAnsi" w:cstheme="minorBidi"/>
          <w:noProof/>
          <w:szCs w:val="22"/>
          <w:lang w:val="cs-CZ" w:eastAsia="cs-CZ"/>
        </w:rPr>
      </w:pPr>
      <w:r w:rsidRPr="00BF0F26">
        <w:rPr>
          <w:noProof/>
          <w:lang w:val="en-GB"/>
        </w:rPr>
        <w:t>5</w:t>
      </w:r>
      <w:r>
        <w:rPr>
          <w:rFonts w:asciiTheme="minorHAnsi" w:eastAsiaTheme="minorEastAsia" w:hAnsiTheme="minorHAnsi" w:cstheme="minorBidi"/>
          <w:noProof/>
          <w:szCs w:val="22"/>
          <w:lang w:val="cs-CZ" w:eastAsia="cs-CZ"/>
        </w:rPr>
        <w:tab/>
      </w:r>
      <w:r w:rsidRPr="00BF0F26">
        <w:rPr>
          <w:noProof/>
          <w:lang w:val="en-GB"/>
        </w:rPr>
        <w:t>Quality assurance during series production</w:t>
      </w:r>
      <w:r w:rsidRPr="00BF0F26">
        <w:rPr>
          <w:noProof/>
          <w:lang w:val="en-GB"/>
        </w:rPr>
        <w:tab/>
      </w:r>
      <w:r>
        <w:rPr>
          <w:noProof/>
        </w:rPr>
        <w:fldChar w:fldCharType="begin"/>
      </w:r>
      <w:r w:rsidRPr="00BF0F26">
        <w:rPr>
          <w:noProof/>
          <w:lang w:val="en-GB"/>
        </w:rPr>
        <w:instrText xml:space="preserve"> PAGEREF _Toc24383993 \h </w:instrText>
      </w:r>
      <w:r>
        <w:rPr>
          <w:noProof/>
        </w:rPr>
      </w:r>
      <w:r>
        <w:rPr>
          <w:noProof/>
        </w:rPr>
        <w:fldChar w:fldCharType="separate"/>
      </w:r>
      <w:r w:rsidRPr="00BF0F26">
        <w:rPr>
          <w:noProof/>
          <w:lang w:val="en-GB"/>
        </w:rPr>
        <w:t>11</w:t>
      </w:r>
      <w:r>
        <w:rPr>
          <w:noProof/>
        </w:rPr>
        <w:fldChar w:fldCharType="end"/>
      </w:r>
    </w:p>
    <w:p w14:paraId="45469166"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5.1</w:t>
      </w:r>
      <w:r>
        <w:rPr>
          <w:rFonts w:asciiTheme="minorHAnsi" w:eastAsiaTheme="minorEastAsia" w:hAnsiTheme="minorHAnsi" w:cstheme="minorBidi"/>
          <w:noProof/>
          <w:szCs w:val="22"/>
          <w:lang w:val="cs-CZ" w:eastAsia="cs-CZ"/>
        </w:rPr>
        <w:tab/>
      </w:r>
      <w:r w:rsidRPr="00BF0F26">
        <w:rPr>
          <w:bCs/>
          <w:i/>
          <w:iCs/>
          <w:noProof/>
          <w:lang w:val="en-GB"/>
        </w:rPr>
        <w:t>Procurement</w:t>
      </w:r>
      <w:r w:rsidRPr="00BF0F26">
        <w:rPr>
          <w:noProof/>
          <w:lang w:val="en-GB"/>
        </w:rPr>
        <w:tab/>
      </w:r>
      <w:r>
        <w:rPr>
          <w:noProof/>
        </w:rPr>
        <w:fldChar w:fldCharType="begin"/>
      </w:r>
      <w:r w:rsidRPr="00BF0F26">
        <w:rPr>
          <w:noProof/>
          <w:lang w:val="en-GB"/>
        </w:rPr>
        <w:instrText xml:space="preserve"> PAGEREF _Toc24383994 \h </w:instrText>
      </w:r>
      <w:r>
        <w:rPr>
          <w:noProof/>
        </w:rPr>
      </w:r>
      <w:r>
        <w:rPr>
          <w:noProof/>
        </w:rPr>
        <w:fldChar w:fldCharType="separate"/>
      </w:r>
      <w:r w:rsidRPr="00BF0F26">
        <w:rPr>
          <w:noProof/>
          <w:lang w:val="en-GB"/>
        </w:rPr>
        <w:t>11</w:t>
      </w:r>
      <w:r>
        <w:rPr>
          <w:noProof/>
        </w:rPr>
        <w:fldChar w:fldCharType="end"/>
      </w:r>
    </w:p>
    <w:p w14:paraId="3F44C27B"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5.2</w:t>
      </w:r>
      <w:r>
        <w:rPr>
          <w:rFonts w:asciiTheme="minorHAnsi" w:eastAsiaTheme="minorEastAsia" w:hAnsiTheme="minorHAnsi" w:cstheme="minorBidi"/>
          <w:noProof/>
          <w:szCs w:val="22"/>
          <w:lang w:val="cs-CZ" w:eastAsia="cs-CZ"/>
        </w:rPr>
        <w:tab/>
      </w:r>
      <w:r w:rsidRPr="00BF0F26">
        <w:rPr>
          <w:bCs/>
          <w:i/>
          <w:iCs/>
          <w:noProof/>
          <w:lang w:val="en-GB"/>
        </w:rPr>
        <w:t>Statistical process control</w:t>
      </w:r>
      <w:r w:rsidRPr="00BF0F26">
        <w:rPr>
          <w:noProof/>
          <w:lang w:val="en-GB"/>
        </w:rPr>
        <w:tab/>
      </w:r>
      <w:r>
        <w:rPr>
          <w:noProof/>
        </w:rPr>
        <w:fldChar w:fldCharType="begin"/>
      </w:r>
      <w:r w:rsidRPr="00BF0F26">
        <w:rPr>
          <w:noProof/>
          <w:lang w:val="en-GB"/>
        </w:rPr>
        <w:instrText xml:space="preserve"> PAGEREF _Toc24383995 \h </w:instrText>
      </w:r>
      <w:r>
        <w:rPr>
          <w:noProof/>
        </w:rPr>
      </w:r>
      <w:r>
        <w:rPr>
          <w:noProof/>
        </w:rPr>
        <w:fldChar w:fldCharType="separate"/>
      </w:r>
      <w:r w:rsidRPr="00BF0F26">
        <w:rPr>
          <w:noProof/>
          <w:lang w:val="en-GB"/>
        </w:rPr>
        <w:t>11</w:t>
      </w:r>
      <w:r>
        <w:rPr>
          <w:noProof/>
        </w:rPr>
        <w:fldChar w:fldCharType="end"/>
      </w:r>
    </w:p>
    <w:p w14:paraId="4BE5CD03"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5.3</w:t>
      </w:r>
      <w:r>
        <w:rPr>
          <w:rFonts w:asciiTheme="minorHAnsi" w:eastAsiaTheme="minorEastAsia" w:hAnsiTheme="minorHAnsi" w:cstheme="minorBidi"/>
          <w:noProof/>
          <w:szCs w:val="22"/>
          <w:lang w:val="cs-CZ" w:eastAsia="cs-CZ"/>
        </w:rPr>
        <w:tab/>
      </w:r>
      <w:r w:rsidRPr="00BF0F26">
        <w:rPr>
          <w:bCs/>
          <w:i/>
          <w:iCs/>
          <w:noProof/>
          <w:lang w:val="en-GB"/>
        </w:rPr>
        <w:t>In-process inspections</w:t>
      </w:r>
      <w:r w:rsidRPr="00BF0F26">
        <w:rPr>
          <w:noProof/>
          <w:lang w:val="en-GB"/>
        </w:rPr>
        <w:tab/>
      </w:r>
      <w:r>
        <w:rPr>
          <w:noProof/>
        </w:rPr>
        <w:fldChar w:fldCharType="begin"/>
      </w:r>
      <w:r w:rsidRPr="00BF0F26">
        <w:rPr>
          <w:noProof/>
          <w:lang w:val="en-GB"/>
        </w:rPr>
        <w:instrText xml:space="preserve"> PAGEREF _Toc24383996 \h </w:instrText>
      </w:r>
      <w:r>
        <w:rPr>
          <w:noProof/>
        </w:rPr>
      </w:r>
      <w:r>
        <w:rPr>
          <w:noProof/>
        </w:rPr>
        <w:fldChar w:fldCharType="separate"/>
      </w:r>
      <w:r w:rsidRPr="00BF0F26">
        <w:rPr>
          <w:noProof/>
          <w:lang w:val="en-GB"/>
        </w:rPr>
        <w:t>12</w:t>
      </w:r>
      <w:r>
        <w:rPr>
          <w:noProof/>
        </w:rPr>
        <w:fldChar w:fldCharType="end"/>
      </w:r>
    </w:p>
    <w:p w14:paraId="49F6CE3F"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5.4</w:t>
      </w:r>
      <w:r>
        <w:rPr>
          <w:rFonts w:asciiTheme="minorHAnsi" w:eastAsiaTheme="minorEastAsia" w:hAnsiTheme="minorHAnsi" w:cstheme="minorBidi"/>
          <w:noProof/>
          <w:szCs w:val="22"/>
          <w:lang w:val="cs-CZ" w:eastAsia="cs-CZ"/>
        </w:rPr>
        <w:tab/>
      </w:r>
      <w:r w:rsidRPr="00BF0F26">
        <w:rPr>
          <w:bCs/>
          <w:i/>
          <w:iCs/>
          <w:noProof/>
          <w:lang w:val="en-GB"/>
        </w:rPr>
        <w:t>Final inspection</w:t>
      </w:r>
      <w:r w:rsidRPr="00BF0F26">
        <w:rPr>
          <w:noProof/>
          <w:lang w:val="en-GB"/>
        </w:rPr>
        <w:tab/>
      </w:r>
      <w:r>
        <w:rPr>
          <w:noProof/>
        </w:rPr>
        <w:fldChar w:fldCharType="begin"/>
      </w:r>
      <w:r w:rsidRPr="00BF0F26">
        <w:rPr>
          <w:noProof/>
          <w:lang w:val="en-GB"/>
        </w:rPr>
        <w:instrText xml:space="preserve"> PAGEREF _Toc24383997 \h </w:instrText>
      </w:r>
      <w:r>
        <w:rPr>
          <w:noProof/>
        </w:rPr>
      </w:r>
      <w:r>
        <w:rPr>
          <w:noProof/>
        </w:rPr>
        <w:fldChar w:fldCharType="separate"/>
      </w:r>
      <w:r w:rsidRPr="00BF0F26">
        <w:rPr>
          <w:noProof/>
          <w:lang w:val="en-GB"/>
        </w:rPr>
        <w:t>12</w:t>
      </w:r>
      <w:r>
        <w:rPr>
          <w:noProof/>
        </w:rPr>
        <w:fldChar w:fldCharType="end"/>
      </w:r>
    </w:p>
    <w:p w14:paraId="1C531EC8"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5.5</w:t>
      </w:r>
      <w:r>
        <w:rPr>
          <w:rFonts w:asciiTheme="minorHAnsi" w:eastAsiaTheme="minorEastAsia" w:hAnsiTheme="minorHAnsi" w:cstheme="minorBidi"/>
          <w:noProof/>
          <w:szCs w:val="22"/>
          <w:lang w:val="cs-CZ" w:eastAsia="cs-CZ"/>
        </w:rPr>
        <w:tab/>
      </w:r>
      <w:r w:rsidRPr="00BF0F26">
        <w:rPr>
          <w:bCs/>
          <w:i/>
          <w:iCs/>
          <w:noProof/>
          <w:lang w:val="en-GB"/>
        </w:rPr>
        <w:t>Quality records</w:t>
      </w:r>
      <w:r w:rsidRPr="00BF0F26">
        <w:rPr>
          <w:noProof/>
          <w:lang w:val="en-GB"/>
        </w:rPr>
        <w:tab/>
      </w:r>
      <w:r>
        <w:rPr>
          <w:noProof/>
        </w:rPr>
        <w:fldChar w:fldCharType="begin"/>
      </w:r>
      <w:r w:rsidRPr="00BF0F26">
        <w:rPr>
          <w:noProof/>
          <w:lang w:val="en-GB"/>
        </w:rPr>
        <w:instrText xml:space="preserve"> PAGEREF _Toc24383998 \h </w:instrText>
      </w:r>
      <w:r>
        <w:rPr>
          <w:noProof/>
        </w:rPr>
      </w:r>
      <w:r>
        <w:rPr>
          <w:noProof/>
        </w:rPr>
        <w:fldChar w:fldCharType="separate"/>
      </w:r>
      <w:r w:rsidRPr="00BF0F26">
        <w:rPr>
          <w:noProof/>
          <w:lang w:val="en-GB"/>
        </w:rPr>
        <w:t>12</w:t>
      </w:r>
      <w:r>
        <w:rPr>
          <w:noProof/>
        </w:rPr>
        <w:fldChar w:fldCharType="end"/>
      </w:r>
    </w:p>
    <w:p w14:paraId="3BD0949B"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5.6</w:t>
      </w:r>
      <w:r>
        <w:rPr>
          <w:rFonts w:asciiTheme="minorHAnsi" w:eastAsiaTheme="minorEastAsia" w:hAnsiTheme="minorHAnsi" w:cstheme="minorBidi"/>
          <w:noProof/>
          <w:szCs w:val="22"/>
          <w:lang w:val="cs-CZ" w:eastAsia="cs-CZ"/>
        </w:rPr>
        <w:tab/>
      </w:r>
      <w:r w:rsidRPr="00BF0F26">
        <w:rPr>
          <w:bCs/>
          <w:i/>
          <w:iCs/>
          <w:noProof/>
          <w:lang w:val="en-GB"/>
        </w:rPr>
        <w:t>Documentation</w:t>
      </w:r>
      <w:r w:rsidRPr="00BF0F26">
        <w:rPr>
          <w:noProof/>
          <w:lang w:val="en-GB"/>
        </w:rPr>
        <w:tab/>
      </w:r>
      <w:r>
        <w:rPr>
          <w:noProof/>
        </w:rPr>
        <w:fldChar w:fldCharType="begin"/>
      </w:r>
      <w:r w:rsidRPr="00BF0F26">
        <w:rPr>
          <w:noProof/>
          <w:lang w:val="en-GB"/>
        </w:rPr>
        <w:instrText xml:space="preserve"> PAGEREF _Toc24383999 \h </w:instrText>
      </w:r>
      <w:r>
        <w:rPr>
          <w:noProof/>
        </w:rPr>
      </w:r>
      <w:r>
        <w:rPr>
          <w:noProof/>
        </w:rPr>
        <w:fldChar w:fldCharType="separate"/>
      </w:r>
      <w:r w:rsidRPr="00BF0F26">
        <w:rPr>
          <w:noProof/>
          <w:lang w:val="en-GB"/>
        </w:rPr>
        <w:t>12</w:t>
      </w:r>
      <w:r>
        <w:rPr>
          <w:noProof/>
        </w:rPr>
        <w:fldChar w:fldCharType="end"/>
      </w:r>
    </w:p>
    <w:p w14:paraId="4BE1CFC1"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5.7</w:t>
      </w:r>
      <w:r>
        <w:rPr>
          <w:rFonts w:asciiTheme="minorHAnsi" w:eastAsiaTheme="minorEastAsia" w:hAnsiTheme="minorHAnsi" w:cstheme="minorBidi"/>
          <w:noProof/>
          <w:szCs w:val="22"/>
          <w:lang w:val="cs-CZ" w:eastAsia="cs-CZ"/>
        </w:rPr>
        <w:tab/>
      </w:r>
      <w:r w:rsidRPr="00BF0F26">
        <w:rPr>
          <w:bCs/>
          <w:i/>
          <w:iCs/>
          <w:noProof/>
          <w:lang w:val="en-GB"/>
        </w:rPr>
        <w:t>Handling of defective units</w:t>
      </w:r>
      <w:r w:rsidRPr="00BF0F26">
        <w:rPr>
          <w:noProof/>
          <w:lang w:val="en-GB"/>
        </w:rPr>
        <w:tab/>
      </w:r>
      <w:r>
        <w:rPr>
          <w:noProof/>
        </w:rPr>
        <w:fldChar w:fldCharType="begin"/>
      </w:r>
      <w:r w:rsidRPr="00BF0F26">
        <w:rPr>
          <w:noProof/>
          <w:lang w:val="en-GB"/>
        </w:rPr>
        <w:instrText xml:space="preserve"> PAGEREF _Toc24384000 \h </w:instrText>
      </w:r>
      <w:r>
        <w:rPr>
          <w:noProof/>
        </w:rPr>
      </w:r>
      <w:r>
        <w:rPr>
          <w:noProof/>
        </w:rPr>
        <w:fldChar w:fldCharType="separate"/>
      </w:r>
      <w:r w:rsidRPr="00BF0F26">
        <w:rPr>
          <w:noProof/>
          <w:lang w:val="en-GB"/>
        </w:rPr>
        <w:t>12</w:t>
      </w:r>
      <w:r>
        <w:rPr>
          <w:noProof/>
        </w:rPr>
        <w:fldChar w:fldCharType="end"/>
      </w:r>
    </w:p>
    <w:p w14:paraId="30EC09F6"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5.8</w:t>
      </w:r>
      <w:r>
        <w:rPr>
          <w:rFonts w:asciiTheme="minorHAnsi" w:eastAsiaTheme="minorEastAsia" w:hAnsiTheme="minorHAnsi" w:cstheme="minorBidi"/>
          <w:noProof/>
          <w:szCs w:val="22"/>
          <w:lang w:val="cs-CZ" w:eastAsia="cs-CZ"/>
        </w:rPr>
        <w:tab/>
      </w:r>
      <w:r w:rsidRPr="00BF0F26">
        <w:rPr>
          <w:bCs/>
          <w:i/>
          <w:iCs/>
          <w:noProof/>
          <w:lang w:val="en-GB"/>
        </w:rPr>
        <w:t>Packaging and labelling</w:t>
      </w:r>
      <w:r w:rsidRPr="00BF0F26">
        <w:rPr>
          <w:noProof/>
          <w:lang w:val="en-GB"/>
        </w:rPr>
        <w:tab/>
      </w:r>
      <w:r>
        <w:rPr>
          <w:noProof/>
        </w:rPr>
        <w:fldChar w:fldCharType="begin"/>
      </w:r>
      <w:r w:rsidRPr="00BF0F26">
        <w:rPr>
          <w:noProof/>
          <w:lang w:val="en-GB"/>
        </w:rPr>
        <w:instrText xml:space="preserve"> PAGEREF _Toc24384001 \h </w:instrText>
      </w:r>
      <w:r>
        <w:rPr>
          <w:noProof/>
        </w:rPr>
      </w:r>
      <w:r>
        <w:rPr>
          <w:noProof/>
        </w:rPr>
        <w:fldChar w:fldCharType="separate"/>
      </w:r>
      <w:r w:rsidRPr="00BF0F26">
        <w:rPr>
          <w:noProof/>
          <w:lang w:val="en-GB"/>
        </w:rPr>
        <w:t>13</w:t>
      </w:r>
      <w:r>
        <w:rPr>
          <w:noProof/>
        </w:rPr>
        <w:fldChar w:fldCharType="end"/>
      </w:r>
    </w:p>
    <w:p w14:paraId="6A46FCF4"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5.9</w:t>
      </w:r>
      <w:r>
        <w:rPr>
          <w:rFonts w:asciiTheme="minorHAnsi" w:eastAsiaTheme="minorEastAsia" w:hAnsiTheme="minorHAnsi" w:cstheme="minorBidi"/>
          <w:noProof/>
          <w:szCs w:val="22"/>
          <w:lang w:val="cs-CZ" w:eastAsia="cs-CZ"/>
        </w:rPr>
        <w:tab/>
      </w:r>
      <w:r w:rsidRPr="00BF0F26">
        <w:rPr>
          <w:bCs/>
          <w:i/>
          <w:iCs/>
          <w:noProof/>
          <w:lang w:val="en-GB"/>
        </w:rPr>
        <w:t>Traceability</w:t>
      </w:r>
      <w:r w:rsidRPr="00BF0F26">
        <w:rPr>
          <w:noProof/>
          <w:lang w:val="en-GB"/>
        </w:rPr>
        <w:tab/>
      </w:r>
      <w:r>
        <w:rPr>
          <w:noProof/>
        </w:rPr>
        <w:fldChar w:fldCharType="begin"/>
      </w:r>
      <w:r w:rsidRPr="00BF0F26">
        <w:rPr>
          <w:noProof/>
          <w:lang w:val="en-GB"/>
        </w:rPr>
        <w:instrText xml:space="preserve"> PAGEREF _Toc24384002 \h </w:instrText>
      </w:r>
      <w:r>
        <w:rPr>
          <w:noProof/>
        </w:rPr>
      </w:r>
      <w:r>
        <w:rPr>
          <w:noProof/>
        </w:rPr>
        <w:fldChar w:fldCharType="separate"/>
      </w:r>
      <w:r w:rsidRPr="00BF0F26">
        <w:rPr>
          <w:noProof/>
          <w:lang w:val="en-GB"/>
        </w:rPr>
        <w:t>13</w:t>
      </w:r>
      <w:r>
        <w:rPr>
          <w:noProof/>
        </w:rPr>
        <w:fldChar w:fldCharType="end"/>
      </w:r>
    </w:p>
    <w:p w14:paraId="40630DA2"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5.10</w:t>
      </w:r>
      <w:r>
        <w:rPr>
          <w:rFonts w:asciiTheme="minorHAnsi" w:eastAsiaTheme="minorEastAsia" w:hAnsiTheme="minorHAnsi" w:cstheme="minorBidi"/>
          <w:noProof/>
          <w:szCs w:val="22"/>
          <w:lang w:val="cs-CZ" w:eastAsia="cs-CZ"/>
        </w:rPr>
        <w:tab/>
      </w:r>
      <w:r w:rsidRPr="00BF0F26">
        <w:rPr>
          <w:bCs/>
          <w:i/>
          <w:iCs/>
          <w:noProof/>
          <w:lang w:val="en-GB"/>
        </w:rPr>
        <w:t>Quantity assurance concept</w:t>
      </w:r>
      <w:r w:rsidRPr="00BF0F26">
        <w:rPr>
          <w:noProof/>
          <w:lang w:val="en-GB"/>
        </w:rPr>
        <w:tab/>
      </w:r>
      <w:r>
        <w:rPr>
          <w:noProof/>
        </w:rPr>
        <w:fldChar w:fldCharType="begin"/>
      </w:r>
      <w:r w:rsidRPr="00BF0F26">
        <w:rPr>
          <w:noProof/>
          <w:lang w:val="en-GB"/>
        </w:rPr>
        <w:instrText xml:space="preserve"> PAGEREF _Toc24384003 \h </w:instrText>
      </w:r>
      <w:r>
        <w:rPr>
          <w:noProof/>
        </w:rPr>
      </w:r>
      <w:r>
        <w:rPr>
          <w:noProof/>
        </w:rPr>
        <w:fldChar w:fldCharType="separate"/>
      </w:r>
      <w:r w:rsidRPr="00BF0F26">
        <w:rPr>
          <w:noProof/>
          <w:lang w:val="en-GB"/>
        </w:rPr>
        <w:t>13</w:t>
      </w:r>
      <w:r>
        <w:rPr>
          <w:noProof/>
        </w:rPr>
        <w:fldChar w:fldCharType="end"/>
      </w:r>
    </w:p>
    <w:p w14:paraId="330ED665" w14:textId="77777777" w:rsidR="009F62BF" w:rsidRDefault="009F62BF">
      <w:pPr>
        <w:pStyle w:val="TOC1"/>
        <w:rPr>
          <w:rFonts w:asciiTheme="minorHAnsi" w:eastAsiaTheme="minorEastAsia" w:hAnsiTheme="minorHAnsi" w:cstheme="minorBidi"/>
          <w:noProof/>
          <w:szCs w:val="22"/>
          <w:lang w:val="cs-CZ" w:eastAsia="cs-CZ"/>
        </w:rPr>
      </w:pPr>
      <w:r w:rsidRPr="00BF0F26">
        <w:rPr>
          <w:noProof/>
          <w:lang w:val="en-GB"/>
        </w:rPr>
        <w:t>6</w:t>
      </w:r>
      <w:r>
        <w:rPr>
          <w:rFonts w:asciiTheme="minorHAnsi" w:eastAsiaTheme="minorEastAsia" w:hAnsiTheme="minorHAnsi" w:cstheme="minorBidi"/>
          <w:noProof/>
          <w:szCs w:val="22"/>
          <w:lang w:val="cs-CZ" w:eastAsia="cs-CZ"/>
        </w:rPr>
        <w:tab/>
      </w:r>
      <w:r w:rsidRPr="00BF0F26">
        <w:rPr>
          <w:noProof/>
          <w:lang w:val="en-GB"/>
        </w:rPr>
        <w:t>Collaborating with APAG</w:t>
      </w:r>
      <w:r w:rsidRPr="00BF0F26">
        <w:rPr>
          <w:noProof/>
          <w:lang w:val="en-GB"/>
        </w:rPr>
        <w:tab/>
      </w:r>
      <w:r>
        <w:rPr>
          <w:noProof/>
        </w:rPr>
        <w:fldChar w:fldCharType="begin"/>
      </w:r>
      <w:r w:rsidRPr="00BF0F26">
        <w:rPr>
          <w:noProof/>
          <w:lang w:val="en-GB"/>
        </w:rPr>
        <w:instrText xml:space="preserve"> PAGEREF _Toc24384004 \h </w:instrText>
      </w:r>
      <w:r>
        <w:rPr>
          <w:noProof/>
        </w:rPr>
      </w:r>
      <w:r>
        <w:rPr>
          <w:noProof/>
        </w:rPr>
        <w:fldChar w:fldCharType="separate"/>
      </w:r>
      <w:r w:rsidRPr="00BF0F26">
        <w:rPr>
          <w:noProof/>
          <w:lang w:val="en-GB"/>
        </w:rPr>
        <w:t>13</w:t>
      </w:r>
      <w:r>
        <w:rPr>
          <w:noProof/>
        </w:rPr>
        <w:fldChar w:fldCharType="end"/>
      </w:r>
    </w:p>
    <w:p w14:paraId="5B43B2A9"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6.1</w:t>
      </w:r>
      <w:r>
        <w:rPr>
          <w:rFonts w:asciiTheme="minorHAnsi" w:eastAsiaTheme="minorEastAsia" w:hAnsiTheme="minorHAnsi" w:cstheme="minorBidi"/>
          <w:noProof/>
          <w:szCs w:val="22"/>
          <w:lang w:val="cs-CZ" w:eastAsia="cs-CZ"/>
        </w:rPr>
        <w:tab/>
      </w:r>
      <w:r w:rsidRPr="00BF0F26">
        <w:rPr>
          <w:bCs/>
          <w:i/>
          <w:iCs/>
          <w:noProof/>
          <w:lang w:val="en-GB"/>
        </w:rPr>
        <w:t>Goods receipt inspection at APAG</w:t>
      </w:r>
      <w:r w:rsidRPr="00BF0F26">
        <w:rPr>
          <w:noProof/>
          <w:lang w:val="en-GB"/>
        </w:rPr>
        <w:tab/>
      </w:r>
      <w:r>
        <w:rPr>
          <w:noProof/>
        </w:rPr>
        <w:fldChar w:fldCharType="begin"/>
      </w:r>
      <w:r w:rsidRPr="00BF0F26">
        <w:rPr>
          <w:noProof/>
          <w:lang w:val="en-GB"/>
        </w:rPr>
        <w:instrText xml:space="preserve"> PAGEREF _Toc24384005 \h </w:instrText>
      </w:r>
      <w:r>
        <w:rPr>
          <w:noProof/>
        </w:rPr>
      </w:r>
      <w:r>
        <w:rPr>
          <w:noProof/>
        </w:rPr>
        <w:fldChar w:fldCharType="separate"/>
      </w:r>
      <w:r w:rsidRPr="00BF0F26">
        <w:rPr>
          <w:noProof/>
          <w:lang w:val="en-GB"/>
        </w:rPr>
        <w:t>13</w:t>
      </w:r>
      <w:r>
        <w:rPr>
          <w:noProof/>
        </w:rPr>
        <w:fldChar w:fldCharType="end"/>
      </w:r>
    </w:p>
    <w:p w14:paraId="4F29F2A8"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7D4DB7">
        <w:rPr>
          <w:bCs/>
          <w:i/>
          <w:iCs/>
          <w:noProof/>
          <w:lang w:val="en-US"/>
        </w:rPr>
        <w:t>6.2</w:t>
      </w:r>
      <w:r>
        <w:rPr>
          <w:rFonts w:asciiTheme="minorHAnsi" w:eastAsiaTheme="minorEastAsia" w:hAnsiTheme="minorHAnsi" w:cstheme="minorBidi"/>
          <w:noProof/>
          <w:szCs w:val="22"/>
          <w:lang w:val="cs-CZ" w:eastAsia="cs-CZ"/>
        </w:rPr>
        <w:tab/>
      </w:r>
      <w:r w:rsidRPr="007D4DB7">
        <w:rPr>
          <w:bCs/>
          <w:i/>
          <w:iCs/>
          <w:noProof/>
          <w:lang w:val="en-US"/>
        </w:rPr>
        <w:t>Quality performance of production series deliveries</w:t>
      </w:r>
      <w:r w:rsidRPr="00BF0F26">
        <w:rPr>
          <w:noProof/>
          <w:lang w:val="en-GB"/>
        </w:rPr>
        <w:tab/>
      </w:r>
      <w:r>
        <w:rPr>
          <w:noProof/>
        </w:rPr>
        <w:fldChar w:fldCharType="begin"/>
      </w:r>
      <w:r w:rsidRPr="00BF0F26">
        <w:rPr>
          <w:noProof/>
          <w:lang w:val="en-GB"/>
        </w:rPr>
        <w:instrText xml:space="preserve"> PAGEREF _Toc24384006 \h </w:instrText>
      </w:r>
      <w:r>
        <w:rPr>
          <w:noProof/>
        </w:rPr>
      </w:r>
      <w:r>
        <w:rPr>
          <w:noProof/>
        </w:rPr>
        <w:fldChar w:fldCharType="separate"/>
      </w:r>
      <w:r w:rsidRPr="00BF0F26">
        <w:rPr>
          <w:noProof/>
          <w:lang w:val="en-GB"/>
        </w:rPr>
        <w:t>14</w:t>
      </w:r>
      <w:r>
        <w:rPr>
          <w:noProof/>
        </w:rPr>
        <w:fldChar w:fldCharType="end"/>
      </w:r>
    </w:p>
    <w:p w14:paraId="174EFB23"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6.3</w:t>
      </w:r>
      <w:r>
        <w:rPr>
          <w:rFonts w:asciiTheme="minorHAnsi" w:eastAsiaTheme="minorEastAsia" w:hAnsiTheme="minorHAnsi" w:cstheme="minorBidi"/>
          <w:noProof/>
          <w:szCs w:val="22"/>
          <w:lang w:val="cs-CZ" w:eastAsia="cs-CZ"/>
        </w:rPr>
        <w:tab/>
      </w:r>
      <w:r w:rsidRPr="00BF0F26">
        <w:rPr>
          <w:bCs/>
          <w:i/>
          <w:iCs/>
          <w:noProof/>
          <w:lang w:val="en-GB"/>
        </w:rPr>
        <w:t>Defective deliveries</w:t>
      </w:r>
      <w:r w:rsidRPr="00BF0F26">
        <w:rPr>
          <w:noProof/>
          <w:lang w:val="en-GB"/>
        </w:rPr>
        <w:tab/>
      </w:r>
      <w:r>
        <w:rPr>
          <w:noProof/>
        </w:rPr>
        <w:fldChar w:fldCharType="begin"/>
      </w:r>
      <w:r w:rsidRPr="00BF0F26">
        <w:rPr>
          <w:noProof/>
          <w:lang w:val="en-GB"/>
        </w:rPr>
        <w:instrText xml:space="preserve"> PAGEREF _Toc24384007 \h </w:instrText>
      </w:r>
      <w:r>
        <w:rPr>
          <w:noProof/>
        </w:rPr>
      </w:r>
      <w:r>
        <w:rPr>
          <w:noProof/>
        </w:rPr>
        <w:fldChar w:fldCharType="separate"/>
      </w:r>
      <w:r w:rsidRPr="00BF0F26">
        <w:rPr>
          <w:noProof/>
          <w:lang w:val="en-GB"/>
        </w:rPr>
        <w:t>14</w:t>
      </w:r>
      <w:r>
        <w:rPr>
          <w:noProof/>
        </w:rPr>
        <w:fldChar w:fldCharType="end"/>
      </w:r>
    </w:p>
    <w:p w14:paraId="4C053AF7" w14:textId="77777777" w:rsidR="009F62BF" w:rsidRDefault="009F62BF">
      <w:pPr>
        <w:pStyle w:val="TOC2"/>
        <w:tabs>
          <w:tab w:val="left" w:pos="1418"/>
        </w:tabs>
        <w:rPr>
          <w:rFonts w:asciiTheme="minorHAnsi" w:eastAsiaTheme="minorEastAsia" w:hAnsiTheme="minorHAnsi" w:cstheme="minorBidi"/>
          <w:noProof/>
          <w:szCs w:val="22"/>
          <w:lang w:val="cs-CZ" w:eastAsia="cs-CZ"/>
        </w:rPr>
      </w:pPr>
      <w:r w:rsidRPr="00BF0F26">
        <w:rPr>
          <w:bCs/>
          <w:i/>
          <w:iCs/>
          <w:noProof/>
          <w:lang w:val="en-GB"/>
        </w:rPr>
        <w:t>6.4</w:t>
      </w:r>
      <w:r>
        <w:rPr>
          <w:rFonts w:asciiTheme="minorHAnsi" w:eastAsiaTheme="minorEastAsia" w:hAnsiTheme="minorHAnsi" w:cstheme="minorBidi"/>
          <w:noProof/>
          <w:szCs w:val="22"/>
          <w:lang w:val="cs-CZ" w:eastAsia="cs-CZ"/>
        </w:rPr>
        <w:tab/>
      </w:r>
      <w:r w:rsidRPr="00BF0F26">
        <w:rPr>
          <w:bCs/>
          <w:i/>
          <w:iCs/>
          <w:noProof/>
          <w:lang w:val="en-GB"/>
        </w:rPr>
        <w:t>Product Safety Representative</w:t>
      </w:r>
      <w:r w:rsidRPr="00BF0F26">
        <w:rPr>
          <w:noProof/>
          <w:lang w:val="en-GB"/>
        </w:rPr>
        <w:tab/>
      </w:r>
      <w:r>
        <w:rPr>
          <w:noProof/>
        </w:rPr>
        <w:fldChar w:fldCharType="begin"/>
      </w:r>
      <w:r w:rsidRPr="00BF0F26">
        <w:rPr>
          <w:noProof/>
          <w:lang w:val="en-GB"/>
        </w:rPr>
        <w:instrText xml:space="preserve"> PAGEREF _Toc24384008 \h </w:instrText>
      </w:r>
      <w:r>
        <w:rPr>
          <w:noProof/>
        </w:rPr>
      </w:r>
      <w:r>
        <w:rPr>
          <w:noProof/>
        </w:rPr>
        <w:fldChar w:fldCharType="separate"/>
      </w:r>
      <w:r w:rsidRPr="00BF0F26">
        <w:rPr>
          <w:noProof/>
          <w:lang w:val="en-GB"/>
        </w:rPr>
        <w:t>14</w:t>
      </w:r>
      <w:r>
        <w:rPr>
          <w:noProof/>
        </w:rPr>
        <w:fldChar w:fldCharType="end"/>
      </w:r>
    </w:p>
    <w:p w14:paraId="7FB3F9FB"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7</w:t>
      </w:r>
      <w:r>
        <w:rPr>
          <w:rFonts w:asciiTheme="minorHAnsi" w:eastAsiaTheme="minorEastAsia" w:hAnsiTheme="minorHAnsi" w:cstheme="minorBidi"/>
          <w:noProof/>
          <w:szCs w:val="22"/>
          <w:lang w:val="cs-CZ" w:eastAsia="cs-CZ"/>
        </w:rPr>
        <w:tab/>
      </w:r>
      <w:r w:rsidRPr="00BF0F26">
        <w:rPr>
          <w:i/>
          <w:iCs/>
          <w:noProof/>
          <w:lang w:val="en-GB"/>
        </w:rPr>
        <w:t>Quality audits</w:t>
      </w:r>
      <w:r w:rsidRPr="00BF0F26">
        <w:rPr>
          <w:noProof/>
          <w:lang w:val="en-GB"/>
        </w:rPr>
        <w:tab/>
      </w:r>
      <w:r>
        <w:rPr>
          <w:noProof/>
        </w:rPr>
        <w:fldChar w:fldCharType="begin"/>
      </w:r>
      <w:r w:rsidRPr="00BF0F26">
        <w:rPr>
          <w:noProof/>
          <w:lang w:val="en-GB"/>
        </w:rPr>
        <w:instrText xml:space="preserve"> PAGEREF _Toc24384009 \h </w:instrText>
      </w:r>
      <w:r>
        <w:rPr>
          <w:noProof/>
        </w:rPr>
      </w:r>
      <w:r>
        <w:rPr>
          <w:noProof/>
        </w:rPr>
        <w:fldChar w:fldCharType="separate"/>
      </w:r>
      <w:r w:rsidRPr="00BF0F26">
        <w:rPr>
          <w:noProof/>
          <w:lang w:val="en-GB"/>
        </w:rPr>
        <w:t>14</w:t>
      </w:r>
      <w:r>
        <w:rPr>
          <w:noProof/>
        </w:rPr>
        <w:fldChar w:fldCharType="end"/>
      </w:r>
    </w:p>
    <w:p w14:paraId="368A13BC"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8</w:t>
      </w:r>
      <w:r>
        <w:rPr>
          <w:rFonts w:asciiTheme="minorHAnsi" w:eastAsiaTheme="minorEastAsia" w:hAnsiTheme="minorHAnsi" w:cstheme="minorBidi"/>
          <w:noProof/>
          <w:szCs w:val="22"/>
          <w:lang w:val="cs-CZ" w:eastAsia="cs-CZ"/>
        </w:rPr>
        <w:tab/>
      </w:r>
      <w:r w:rsidRPr="00BF0F26">
        <w:rPr>
          <w:i/>
          <w:iCs/>
          <w:noProof/>
          <w:lang w:val="en-GB"/>
        </w:rPr>
        <w:t>Acceptance inspection certificates</w:t>
      </w:r>
      <w:r w:rsidRPr="00BF0F26">
        <w:rPr>
          <w:noProof/>
          <w:lang w:val="en-GB"/>
        </w:rPr>
        <w:tab/>
      </w:r>
      <w:r>
        <w:rPr>
          <w:noProof/>
        </w:rPr>
        <w:fldChar w:fldCharType="begin"/>
      </w:r>
      <w:r w:rsidRPr="00BF0F26">
        <w:rPr>
          <w:noProof/>
          <w:lang w:val="en-GB"/>
        </w:rPr>
        <w:instrText xml:space="preserve"> PAGEREF _Toc24384010 \h </w:instrText>
      </w:r>
      <w:r>
        <w:rPr>
          <w:noProof/>
        </w:rPr>
      </w:r>
      <w:r>
        <w:rPr>
          <w:noProof/>
        </w:rPr>
        <w:fldChar w:fldCharType="separate"/>
      </w:r>
      <w:r w:rsidRPr="00BF0F26">
        <w:rPr>
          <w:noProof/>
          <w:lang w:val="en-GB"/>
        </w:rPr>
        <w:t>15</w:t>
      </w:r>
      <w:r>
        <w:rPr>
          <w:noProof/>
        </w:rPr>
        <w:fldChar w:fldCharType="end"/>
      </w:r>
    </w:p>
    <w:p w14:paraId="6A23EF62"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9</w:t>
      </w:r>
      <w:r>
        <w:rPr>
          <w:rFonts w:asciiTheme="minorHAnsi" w:eastAsiaTheme="minorEastAsia" w:hAnsiTheme="minorHAnsi" w:cstheme="minorBidi"/>
          <w:noProof/>
          <w:szCs w:val="22"/>
          <w:lang w:val="cs-CZ" w:eastAsia="cs-CZ"/>
        </w:rPr>
        <w:tab/>
      </w:r>
      <w:r w:rsidRPr="00BF0F26">
        <w:rPr>
          <w:i/>
          <w:iCs/>
          <w:noProof/>
          <w:lang w:val="en-GB"/>
        </w:rPr>
        <w:t>Supplier's reporting and information obligations</w:t>
      </w:r>
      <w:r w:rsidRPr="00BF0F26">
        <w:rPr>
          <w:noProof/>
          <w:lang w:val="en-GB"/>
        </w:rPr>
        <w:tab/>
      </w:r>
      <w:r>
        <w:rPr>
          <w:noProof/>
        </w:rPr>
        <w:fldChar w:fldCharType="begin"/>
      </w:r>
      <w:r w:rsidRPr="00BF0F26">
        <w:rPr>
          <w:noProof/>
          <w:lang w:val="en-GB"/>
        </w:rPr>
        <w:instrText xml:space="preserve"> PAGEREF _Toc24384011 \h </w:instrText>
      </w:r>
      <w:r>
        <w:rPr>
          <w:noProof/>
        </w:rPr>
      </w:r>
      <w:r>
        <w:rPr>
          <w:noProof/>
        </w:rPr>
        <w:fldChar w:fldCharType="separate"/>
      </w:r>
      <w:r w:rsidRPr="00BF0F26">
        <w:rPr>
          <w:noProof/>
          <w:lang w:val="en-GB"/>
        </w:rPr>
        <w:t>15</w:t>
      </w:r>
      <w:r>
        <w:rPr>
          <w:noProof/>
        </w:rPr>
        <w:fldChar w:fldCharType="end"/>
      </w:r>
    </w:p>
    <w:p w14:paraId="7FA36581" w14:textId="77777777" w:rsidR="009F62BF" w:rsidRDefault="009F62BF">
      <w:pPr>
        <w:pStyle w:val="TOC1"/>
        <w:rPr>
          <w:rFonts w:asciiTheme="minorHAnsi" w:eastAsiaTheme="minorEastAsia" w:hAnsiTheme="minorHAnsi" w:cstheme="minorBidi"/>
          <w:noProof/>
          <w:szCs w:val="22"/>
          <w:lang w:val="cs-CZ" w:eastAsia="cs-CZ"/>
        </w:rPr>
      </w:pPr>
      <w:r w:rsidRPr="007D4DB7">
        <w:rPr>
          <w:i/>
          <w:iCs/>
          <w:noProof/>
          <w:lang w:val="en-US"/>
        </w:rPr>
        <w:t>10</w:t>
      </w:r>
      <w:r>
        <w:rPr>
          <w:rFonts w:asciiTheme="minorHAnsi" w:eastAsiaTheme="minorEastAsia" w:hAnsiTheme="minorHAnsi" w:cstheme="minorBidi"/>
          <w:noProof/>
          <w:szCs w:val="22"/>
          <w:lang w:val="cs-CZ" w:eastAsia="cs-CZ"/>
        </w:rPr>
        <w:tab/>
      </w:r>
      <w:r w:rsidRPr="007D4DB7">
        <w:rPr>
          <w:i/>
          <w:iCs/>
          <w:noProof/>
          <w:lang w:val="en-US"/>
        </w:rPr>
        <w:t>Rules and Regulations incorporated into this agreement by reference</w:t>
      </w:r>
      <w:r w:rsidRPr="00BF0F26">
        <w:rPr>
          <w:noProof/>
          <w:lang w:val="en-GB"/>
        </w:rPr>
        <w:tab/>
      </w:r>
      <w:r>
        <w:rPr>
          <w:noProof/>
        </w:rPr>
        <w:fldChar w:fldCharType="begin"/>
      </w:r>
      <w:r w:rsidRPr="00BF0F26">
        <w:rPr>
          <w:noProof/>
          <w:lang w:val="en-GB"/>
        </w:rPr>
        <w:instrText xml:space="preserve"> PAGEREF _Toc24384012 \h </w:instrText>
      </w:r>
      <w:r>
        <w:rPr>
          <w:noProof/>
        </w:rPr>
      </w:r>
      <w:r>
        <w:rPr>
          <w:noProof/>
        </w:rPr>
        <w:fldChar w:fldCharType="separate"/>
      </w:r>
      <w:r w:rsidRPr="00BF0F26">
        <w:rPr>
          <w:noProof/>
          <w:lang w:val="en-GB"/>
        </w:rPr>
        <w:t>15</w:t>
      </w:r>
      <w:r>
        <w:rPr>
          <w:noProof/>
        </w:rPr>
        <w:fldChar w:fldCharType="end"/>
      </w:r>
    </w:p>
    <w:p w14:paraId="3A79FD13"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lastRenderedPageBreak/>
        <w:t>11</w:t>
      </w:r>
      <w:r>
        <w:rPr>
          <w:rFonts w:asciiTheme="minorHAnsi" w:eastAsiaTheme="minorEastAsia" w:hAnsiTheme="minorHAnsi" w:cstheme="minorBidi"/>
          <w:noProof/>
          <w:szCs w:val="22"/>
          <w:lang w:val="cs-CZ" w:eastAsia="cs-CZ"/>
        </w:rPr>
        <w:tab/>
      </w:r>
      <w:r w:rsidRPr="00BF0F26">
        <w:rPr>
          <w:i/>
          <w:iCs/>
          <w:noProof/>
          <w:lang w:val="en-GB"/>
        </w:rPr>
        <w:t>Addendums; Severability</w:t>
      </w:r>
      <w:r w:rsidRPr="00BF0F26">
        <w:rPr>
          <w:noProof/>
          <w:lang w:val="en-GB"/>
        </w:rPr>
        <w:tab/>
      </w:r>
      <w:r>
        <w:rPr>
          <w:noProof/>
        </w:rPr>
        <w:fldChar w:fldCharType="begin"/>
      </w:r>
      <w:r w:rsidRPr="00BF0F26">
        <w:rPr>
          <w:noProof/>
          <w:lang w:val="en-GB"/>
        </w:rPr>
        <w:instrText xml:space="preserve"> PAGEREF _Toc24384013 \h </w:instrText>
      </w:r>
      <w:r>
        <w:rPr>
          <w:noProof/>
        </w:rPr>
      </w:r>
      <w:r>
        <w:rPr>
          <w:noProof/>
        </w:rPr>
        <w:fldChar w:fldCharType="separate"/>
      </w:r>
      <w:r w:rsidRPr="00BF0F26">
        <w:rPr>
          <w:noProof/>
          <w:lang w:val="en-GB"/>
        </w:rPr>
        <w:t>16</w:t>
      </w:r>
      <w:r>
        <w:rPr>
          <w:noProof/>
        </w:rPr>
        <w:fldChar w:fldCharType="end"/>
      </w:r>
    </w:p>
    <w:p w14:paraId="74EE9B70"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12</w:t>
      </w:r>
      <w:r>
        <w:rPr>
          <w:rFonts w:asciiTheme="minorHAnsi" w:eastAsiaTheme="minorEastAsia" w:hAnsiTheme="minorHAnsi" w:cstheme="minorBidi"/>
          <w:noProof/>
          <w:szCs w:val="22"/>
          <w:lang w:val="cs-CZ" w:eastAsia="cs-CZ"/>
        </w:rPr>
        <w:tab/>
      </w:r>
      <w:r w:rsidRPr="00BF0F26">
        <w:rPr>
          <w:i/>
          <w:iCs/>
          <w:noProof/>
          <w:lang w:val="en-GB"/>
        </w:rPr>
        <w:t>Liability</w:t>
      </w:r>
      <w:r w:rsidRPr="00BF0F26">
        <w:rPr>
          <w:noProof/>
          <w:lang w:val="en-GB"/>
        </w:rPr>
        <w:tab/>
      </w:r>
      <w:r>
        <w:rPr>
          <w:noProof/>
        </w:rPr>
        <w:fldChar w:fldCharType="begin"/>
      </w:r>
      <w:r w:rsidRPr="00BF0F26">
        <w:rPr>
          <w:noProof/>
          <w:lang w:val="en-GB"/>
        </w:rPr>
        <w:instrText xml:space="preserve"> PAGEREF _Toc24384014 \h </w:instrText>
      </w:r>
      <w:r>
        <w:rPr>
          <w:noProof/>
        </w:rPr>
      </w:r>
      <w:r>
        <w:rPr>
          <w:noProof/>
        </w:rPr>
        <w:fldChar w:fldCharType="separate"/>
      </w:r>
      <w:r w:rsidRPr="00BF0F26">
        <w:rPr>
          <w:noProof/>
          <w:lang w:val="en-GB"/>
        </w:rPr>
        <w:t>16</w:t>
      </w:r>
      <w:r>
        <w:rPr>
          <w:noProof/>
        </w:rPr>
        <w:fldChar w:fldCharType="end"/>
      </w:r>
    </w:p>
    <w:p w14:paraId="00CE1A37"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13</w:t>
      </w:r>
      <w:r>
        <w:rPr>
          <w:rFonts w:asciiTheme="minorHAnsi" w:eastAsiaTheme="minorEastAsia" w:hAnsiTheme="minorHAnsi" w:cstheme="minorBidi"/>
          <w:noProof/>
          <w:szCs w:val="22"/>
          <w:lang w:val="cs-CZ" w:eastAsia="cs-CZ"/>
        </w:rPr>
        <w:tab/>
      </w:r>
      <w:r w:rsidRPr="00BF0F26">
        <w:rPr>
          <w:i/>
          <w:iCs/>
          <w:noProof/>
          <w:lang w:val="en-GB"/>
        </w:rPr>
        <w:t>Agreement Term</w:t>
      </w:r>
      <w:r w:rsidRPr="00BF0F26">
        <w:rPr>
          <w:noProof/>
          <w:lang w:val="en-GB"/>
        </w:rPr>
        <w:tab/>
      </w:r>
      <w:r>
        <w:rPr>
          <w:noProof/>
        </w:rPr>
        <w:fldChar w:fldCharType="begin"/>
      </w:r>
      <w:r w:rsidRPr="00BF0F26">
        <w:rPr>
          <w:noProof/>
          <w:lang w:val="en-GB"/>
        </w:rPr>
        <w:instrText xml:space="preserve"> PAGEREF _Toc24384015 \h </w:instrText>
      </w:r>
      <w:r>
        <w:rPr>
          <w:noProof/>
        </w:rPr>
      </w:r>
      <w:r>
        <w:rPr>
          <w:noProof/>
        </w:rPr>
        <w:fldChar w:fldCharType="separate"/>
      </w:r>
      <w:r w:rsidRPr="00BF0F26">
        <w:rPr>
          <w:noProof/>
          <w:lang w:val="en-GB"/>
        </w:rPr>
        <w:t>16</w:t>
      </w:r>
      <w:r>
        <w:rPr>
          <w:noProof/>
        </w:rPr>
        <w:fldChar w:fldCharType="end"/>
      </w:r>
    </w:p>
    <w:p w14:paraId="7DD073A3"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14</w:t>
      </w:r>
      <w:r>
        <w:rPr>
          <w:rFonts w:asciiTheme="minorHAnsi" w:eastAsiaTheme="minorEastAsia" w:hAnsiTheme="minorHAnsi" w:cstheme="minorBidi"/>
          <w:noProof/>
          <w:szCs w:val="22"/>
          <w:lang w:val="cs-CZ" w:eastAsia="cs-CZ"/>
        </w:rPr>
        <w:tab/>
      </w:r>
      <w:r w:rsidRPr="00BF0F26">
        <w:rPr>
          <w:i/>
          <w:iCs/>
          <w:noProof/>
          <w:lang w:val="en-GB"/>
        </w:rPr>
        <w:t>Intellectual and Commercial Property Rights</w:t>
      </w:r>
      <w:r w:rsidRPr="00BF0F26">
        <w:rPr>
          <w:noProof/>
          <w:lang w:val="en-GB"/>
        </w:rPr>
        <w:tab/>
      </w:r>
      <w:r>
        <w:rPr>
          <w:noProof/>
        </w:rPr>
        <w:fldChar w:fldCharType="begin"/>
      </w:r>
      <w:r w:rsidRPr="00BF0F26">
        <w:rPr>
          <w:noProof/>
          <w:lang w:val="en-GB"/>
        </w:rPr>
        <w:instrText xml:space="preserve"> PAGEREF _Toc24384016 \h </w:instrText>
      </w:r>
      <w:r>
        <w:rPr>
          <w:noProof/>
        </w:rPr>
      </w:r>
      <w:r>
        <w:rPr>
          <w:noProof/>
        </w:rPr>
        <w:fldChar w:fldCharType="separate"/>
      </w:r>
      <w:r w:rsidRPr="00BF0F26">
        <w:rPr>
          <w:noProof/>
          <w:lang w:val="en-GB"/>
        </w:rPr>
        <w:t>16</w:t>
      </w:r>
      <w:r>
        <w:rPr>
          <w:noProof/>
        </w:rPr>
        <w:fldChar w:fldCharType="end"/>
      </w:r>
    </w:p>
    <w:p w14:paraId="40F1353E"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15</w:t>
      </w:r>
      <w:r>
        <w:rPr>
          <w:rFonts w:asciiTheme="minorHAnsi" w:eastAsiaTheme="minorEastAsia" w:hAnsiTheme="minorHAnsi" w:cstheme="minorBidi"/>
          <w:noProof/>
          <w:szCs w:val="22"/>
          <w:lang w:val="cs-CZ" w:eastAsia="cs-CZ"/>
        </w:rPr>
        <w:tab/>
      </w:r>
      <w:r w:rsidRPr="00BF0F26">
        <w:rPr>
          <w:i/>
          <w:iCs/>
          <w:noProof/>
          <w:lang w:val="en-GB"/>
        </w:rPr>
        <w:t>Duty to observe secrecy</w:t>
      </w:r>
      <w:r w:rsidRPr="00BF0F26">
        <w:rPr>
          <w:noProof/>
          <w:lang w:val="en-GB"/>
        </w:rPr>
        <w:tab/>
      </w:r>
      <w:r>
        <w:rPr>
          <w:noProof/>
        </w:rPr>
        <w:fldChar w:fldCharType="begin"/>
      </w:r>
      <w:r w:rsidRPr="00BF0F26">
        <w:rPr>
          <w:noProof/>
          <w:lang w:val="en-GB"/>
        </w:rPr>
        <w:instrText xml:space="preserve"> PAGEREF _Toc24384017 \h </w:instrText>
      </w:r>
      <w:r>
        <w:rPr>
          <w:noProof/>
        </w:rPr>
      </w:r>
      <w:r>
        <w:rPr>
          <w:noProof/>
        </w:rPr>
        <w:fldChar w:fldCharType="separate"/>
      </w:r>
      <w:r w:rsidRPr="00BF0F26">
        <w:rPr>
          <w:noProof/>
          <w:lang w:val="en-GB"/>
        </w:rPr>
        <w:t>16</w:t>
      </w:r>
      <w:r>
        <w:rPr>
          <w:noProof/>
        </w:rPr>
        <w:fldChar w:fldCharType="end"/>
      </w:r>
    </w:p>
    <w:p w14:paraId="009468AA" w14:textId="77777777" w:rsidR="009F62BF" w:rsidRDefault="009F62BF">
      <w:pPr>
        <w:pStyle w:val="TOC1"/>
        <w:rPr>
          <w:rFonts w:asciiTheme="minorHAnsi" w:eastAsiaTheme="minorEastAsia" w:hAnsiTheme="minorHAnsi" w:cstheme="minorBidi"/>
          <w:noProof/>
          <w:szCs w:val="22"/>
          <w:lang w:val="cs-CZ" w:eastAsia="cs-CZ"/>
        </w:rPr>
      </w:pPr>
      <w:r w:rsidRPr="00BF0F26">
        <w:rPr>
          <w:i/>
          <w:iCs/>
          <w:noProof/>
          <w:lang w:val="en-GB"/>
        </w:rPr>
        <w:t>16</w:t>
      </w:r>
      <w:r>
        <w:rPr>
          <w:rFonts w:asciiTheme="minorHAnsi" w:eastAsiaTheme="minorEastAsia" w:hAnsiTheme="minorHAnsi" w:cstheme="minorBidi"/>
          <w:noProof/>
          <w:szCs w:val="22"/>
          <w:lang w:val="cs-CZ" w:eastAsia="cs-CZ"/>
        </w:rPr>
        <w:tab/>
      </w:r>
      <w:r w:rsidRPr="00BF0F26">
        <w:rPr>
          <w:i/>
          <w:iCs/>
          <w:noProof/>
          <w:lang w:val="en-GB"/>
        </w:rPr>
        <w:t>Applicable Law and Jurisdiction</w:t>
      </w:r>
      <w:r w:rsidRPr="00BF0F26">
        <w:rPr>
          <w:noProof/>
          <w:lang w:val="en-GB"/>
        </w:rPr>
        <w:tab/>
      </w:r>
      <w:r>
        <w:rPr>
          <w:noProof/>
        </w:rPr>
        <w:fldChar w:fldCharType="begin"/>
      </w:r>
      <w:r w:rsidRPr="00BF0F26">
        <w:rPr>
          <w:noProof/>
          <w:lang w:val="en-GB"/>
        </w:rPr>
        <w:instrText xml:space="preserve"> PAGEREF _Toc24384018 \h </w:instrText>
      </w:r>
      <w:r>
        <w:rPr>
          <w:noProof/>
        </w:rPr>
      </w:r>
      <w:r>
        <w:rPr>
          <w:noProof/>
        </w:rPr>
        <w:fldChar w:fldCharType="separate"/>
      </w:r>
      <w:r w:rsidRPr="00BF0F26">
        <w:rPr>
          <w:noProof/>
          <w:lang w:val="en-GB"/>
        </w:rPr>
        <w:t>16</w:t>
      </w:r>
      <w:r>
        <w:rPr>
          <w:noProof/>
        </w:rPr>
        <w:fldChar w:fldCharType="end"/>
      </w:r>
    </w:p>
    <w:p w14:paraId="587FECC4" w14:textId="77777777" w:rsidR="009F62BF" w:rsidRDefault="009F62BF">
      <w:pPr>
        <w:pStyle w:val="TOC1"/>
        <w:rPr>
          <w:rFonts w:asciiTheme="minorHAnsi" w:eastAsiaTheme="minorEastAsia" w:hAnsiTheme="minorHAnsi" w:cstheme="minorBidi"/>
          <w:noProof/>
          <w:szCs w:val="22"/>
          <w:lang w:val="cs-CZ" w:eastAsia="cs-CZ"/>
        </w:rPr>
      </w:pPr>
      <w:r w:rsidRPr="006234B2">
        <w:rPr>
          <w:noProof/>
          <w:lang w:val="fr-CH"/>
        </w:rPr>
        <w:t>Document History</w:t>
      </w:r>
      <w:r>
        <w:rPr>
          <w:noProof/>
        </w:rPr>
        <w:tab/>
      </w:r>
      <w:r>
        <w:rPr>
          <w:noProof/>
        </w:rPr>
        <w:fldChar w:fldCharType="begin"/>
      </w:r>
      <w:r>
        <w:rPr>
          <w:noProof/>
        </w:rPr>
        <w:instrText xml:space="preserve"> PAGEREF _Toc24384019 \h </w:instrText>
      </w:r>
      <w:r>
        <w:rPr>
          <w:noProof/>
        </w:rPr>
      </w:r>
      <w:r>
        <w:rPr>
          <w:noProof/>
        </w:rPr>
        <w:fldChar w:fldCharType="separate"/>
      </w:r>
      <w:r>
        <w:rPr>
          <w:noProof/>
        </w:rPr>
        <w:t>17</w:t>
      </w:r>
      <w:r>
        <w:rPr>
          <w:noProof/>
        </w:rPr>
        <w:fldChar w:fldCharType="end"/>
      </w:r>
    </w:p>
    <w:p w14:paraId="3EAAFF16" w14:textId="77777777" w:rsidR="00BE4B6F" w:rsidRDefault="00BE4B6F" w:rsidP="00BE4B6F">
      <w:pPr>
        <w:pStyle w:val="TOC1"/>
      </w:pPr>
      <w:r w:rsidRPr="00D86FAE">
        <w:fldChar w:fldCharType="end"/>
      </w:r>
    </w:p>
    <w:p w14:paraId="4108B2CD" w14:textId="77777777" w:rsidR="003C0CDE" w:rsidRDefault="003C0CDE" w:rsidP="003C0CDE"/>
    <w:p w14:paraId="05C04B14" w14:textId="77777777" w:rsidR="003C0CDE" w:rsidRDefault="003C0CDE" w:rsidP="003C0CDE"/>
    <w:p w14:paraId="3D0CE142" w14:textId="77777777" w:rsidR="003C0CDE" w:rsidRDefault="003C0CDE" w:rsidP="003C0CDE"/>
    <w:p w14:paraId="322A7426" w14:textId="77777777" w:rsidR="003C0CDE" w:rsidRDefault="003C0CDE" w:rsidP="003C0CDE"/>
    <w:p w14:paraId="21B6A11C" w14:textId="77777777" w:rsidR="003C0CDE" w:rsidRDefault="003C0CDE" w:rsidP="003C0CDE"/>
    <w:p w14:paraId="764F77B3" w14:textId="77777777" w:rsidR="003C0CDE" w:rsidRDefault="003C0CDE" w:rsidP="003C0CDE"/>
    <w:p w14:paraId="61B007A2" w14:textId="77777777" w:rsidR="003C0CDE" w:rsidRDefault="003C0CDE" w:rsidP="003C0CDE"/>
    <w:p w14:paraId="3921CA90" w14:textId="77777777" w:rsidR="003C0CDE" w:rsidRDefault="003C0CDE" w:rsidP="003C0CDE"/>
    <w:p w14:paraId="6064C1B0" w14:textId="77777777" w:rsidR="003C0CDE" w:rsidRDefault="003C0CDE" w:rsidP="003C0CDE"/>
    <w:p w14:paraId="146772CD" w14:textId="77777777" w:rsidR="003C0CDE" w:rsidRDefault="003C0CDE" w:rsidP="003C0CDE"/>
    <w:p w14:paraId="5FABF198" w14:textId="77777777" w:rsidR="003C0CDE" w:rsidRDefault="003C0CDE" w:rsidP="003C0CDE"/>
    <w:p w14:paraId="62604D3A" w14:textId="77777777" w:rsidR="003C0CDE" w:rsidRDefault="003C0CDE" w:rsidP="003C0CDE"/>
    <w:p w14:paraId="237F9153" w14:textId="77777777" w:rsidR="003C0CDE" w:rsidRDefault="003C0CDE" w:rsidP="003C0CDE"/>
    <w:p w14:paraId="6FF6DC2A" w14:textId="77777777" w:rsidR="003C0CDE" w:rsidRDefault="003C0CDE" w:rsidP="003C0CDE"/>
    <w:p w14:paraId="6C692E3E" w14:textId="77777777" w:rsidR="003C0CDE" w:rsidRDefault="003C0CDE" w:rsidP="003C0CDE"/>
    <w:p w14:paraId="1A1FEB73" w14:textId="77777777" w:rsidR="003C0CDE" w:rsidRDefault="003C0CDE" w:rsidP="003C0CDE"/>
    <w:p w14:paraId="5598560B" w14:textId="77777777" w:rsidR="003C0CDE" w:rsidRDefault="003C0CDE" w:rsidP="003C0CDE"/>
    <w:p w14:paraId="5029D7D6" w14:textId="77777777" w:rsidR="003C0CDE" w:rsidRDefault="003C0CDE" w:rsidP="003C0CDE"/>
    <w:p w14:paraId="7049FF89" w14:textId="77777777" w:rsidR="003C0CDE" w:rsidRDefault="003C0CDE" w:rsidP="003C0CDE"/>
    <w:p w14:paraId="61DD1FF5" w14:textId="77777777" w:rsidR="003C0CDE" w:rsidRDefault="003C0CDE" w:rsidP="003C0CDE"/>
    <w:p w14:paraId="7B1FD723" w14:textId="77777777" w:rsidR="003C0CDE" w:rsidRDefault="003C0CDE" w:rsidP="003C0CDE"/>
    <w:p w14:paraId="0F8D5174" w14:textId="77777777" w:rsidR="003C0CDE" w:rsidRDefault="003C0CDE" w:rsidP="003C0CDE"/>
    <w:p w14:paraId="3B7A8CCF" w14:textId="77777777" w:rsidR="003C0CDE" w:rsidRDefault="003C0CDE" w:rsidP="003C0CDE"/>
    <w:p w14:paraId="6778A77B" w14:textId="77777777" w:rsidR="003C0CDE" w:rsidRDefault="003C0CDE" w:rsidP="003C0CDE"/>
    <w:p w14:paraId="1ABE0210" w14:textId="77777777" w:rsidR="003C0CDE" w:rsidRDefault="003C0CDE" w:rsidP="003C0CDE"/>
    <w:p w14:paraId="0661D444" w14:textId="77777777" w:rsidR="003C0CDE" w:rsidRDefault="003C0CDE" w:rsidP="003C0CDE"/>
    <w:p w14:paraId="7218EDDF" w14:textId="77777777" w:rsidR="003C0CDE" w:rsidRDefault="003C0CDE" w:rsidP="003C0CDE"/>
    <w:p w14:paraId="416A748E" w14:textId="77777777" w:rsidR="003C0CDE" w:rsidRDefault="003C0CDE" w:rsidP="003C0CDE"/>
    <w:p w14:paraId="2C063ED5" w14:textId="77777777" w:rsidR="003C0CDE" w:rsidRDefault="003C0CDE" w:rsidP="003C0CDE"/>
    <w:p w14:paraId="06A543A7" w14:textId="77777777" w:rsidR="003C0CDE" w:rsidRDefault="003C0CDE" w:rsidP="003C0CDE"/>
    <w:p w14:paraId="0D212215" w14:textId="77777777" w:rsidR="003C0CDE" w:rsidRDefault="003C0CDE" w:rsidP="003C0CDE"/>
    <w:p w14:paraId="4B252CE3" w14:textId="77777777" w:rsidR="003C0CDE" w:rsidRPr="003C0CDE" w:rsidRDefault="003C0CDE" w:rsidP="003C0CDE"/>
    <w:p w14:paraId="6C37CF36" w14:textId="77777777" w:rsidR="00BE4B6F" w:rsidRPr="00D86FAE" w:rsidRDefault="00BE4B6F" w:rsidP="00BE4B6F">
      <w:pPr>
        <w:pStyle w:val="Heading1"/>
        <w:keepNext/>
        <w:pageBreakBefore w:val="0"/>
        <w:numPr>
          <w:ilvl w:val="0"/>
          <w:numId w:val="12"/>
        </w:numPr>
        <w:shd w:val="clear" w:color="auto" w:fill="auto"/>
        <w:tabs>
          <w:tab w:val="clear" w:pos="1134"/>
          <w:tab w:val="clear" w:pos="6747"/>
        </w:tabs>
        <w:ind w:right="0"/>
      </w:pPr>
      <w:bookmarkStart w:id="0" w:name="_Toc260824224"/>
      <w:bookmarkStart w:id="1" w:name="_Toc24383977"/>
      <w:proofErr w:type="spellStart"/>
      <w:r w:rsidRPr="00D86FAE">
        <w:lastRenderedPageBreak/>
        <w:t>Introduction</w:t>
      </w:r>
      <w:bookmarkEnd w:id="0"/>
      <w:bookmarkEnd w:id="1"/>
      <w:proofErr w:type="spellEnd"/>
    </w:p>
    <w:p w14:paraId="34154726" w14:textId="77777777" w:rsidR="00BE4B6F" w:rsidRPr="007D4DB7" w:rsidRDefault="00BE4B6F" w:rsidP="00BE4B6F">
      <w:pPr>
        <w:rPr>
          <w:lang w:val="en-US"/>
        </w:rPr>
      </w:pPr>
      <w:r w:rsidRPr="007D4DB7">
        <w:rPr>
          <w:lang w:val="en-US"/>
        </w:rPr>
        <w:t>To maintain our competitiveness, it is imperative that the entire value-added chain - from raw materials to the final product - is defined as efficiently as possible. This requires our suppliers' active participation in the planning and construction of new electronic modules, new components or raw materials, as well as in any associated changes, modifications and improvements.</w:t>
      </w:r>
    </w:p>
    <w:p w14:paraId="2F575273" w14:textId="77777777" w:rsidR="00BE4B6F" w:rsidRPr="007D4DB7" w:rsidRDefault="00BE4B6F" w:rsidP="00BE4B6F">
      <w:pPr>
        <w:rPr>
          <w:lang w:val="en-US"/>
        </w:rPr>
      </w:pPr>
      <w:r w:rsidRPr="007D4DB7">
        <w:rPr>
          <w:lang w:val="en-US"/>
        </w:rPr>
        <w:t>We expect our suppliers to independently submit construction ideas, process improvements, new materials, cost reductions, value analysis proposals, and other improvement concepts during the entire product life cycle. It is important to note that all materials used in the manufacturing process must comply with the applicable statutory rules and regulations regarding the restricted use of toxic and hazardous materials.</w:t>
      </w:r>
    </w:p>
    <w:p w14:paraId="4402D0DB" w14:textId="77777777" w:rsidR="00BE4B6F" w:rsidRPr="007D4DB7" w:rsidRDefault="00BE4B6F" w:rsidP="00BE4B6F">
      <w:pPr>
        <w:rPr>
          <w:lang w:val="en-US"/>
        </w:rPr>
      </w:pPr>
      <w:r w:rsidRPr="007D4DB7">
        <w:rPr>
          <w:lang w:val="en-US"/>
        </w:rPr>
        <w:t>Consistent supplier driven quality improvements in supplier products and services are decisive for both APAG and our suppliers' long-term economic prosperity.</w:t>
      </w:r>
    </w:p>
    <w:p w14:paraId="3B133B8C" w14:textId="77777777" w:rsidR="00BE4B6F" w:rsidRPr="007D4DB7" w:rsidRDefault="00BE4B6F" w:rsidP="00BE4B6F">
      <w:pPr>
        <w:rPr>
          <w:lang w:val="en-US"/>
        </w:rPr>
      </w:pPr>
      <w:r w:rsidRPr="007D4DB7">
        <w:rPr>
          <w:lang w:val="en-US"/>
        </w:rPr>
        <w:t>As such, APAG suppliers must have a contemporary, up-to-date and effective quality assurance system in place to ensure that product quality is free from defects.</w:t>
      </w:r>
    </w:p>
    <w:p w14:paraId="6BE04977" w14:textId="77777777" w:rsidR="00BE4B6F" w:rsidRPr="007D4DB7" w:rsidRDefault="00BE4B6F" w:rsidP="00BE4B6F">
      <w:pPr>
        <w:rPr>
          <w:lang w:val="en-US"/>
        </w:rPr>
      </w:pPr>
      <w:r w:rsidRPr="007D4DB7">
        <w:rPr>
          <w:lang w:val="en-US"/>
        </w:rPr>
        <w:t xml:space="preserve">This Quality Management Agreement contains the minimum standards for this system and describes the most important procedures required to achieve systematic quality assurance. </w:t>
      </w:r>
    </w:p>
    <w:p w14:paraId="166F51BE" w14:textId="77777777" w:rsidR="00BE4B6F" w:rsidRPr="007D4DB7" w:rsidRDefault="00BE4B6F" w:rsidP="00BE4B6F">
      <w:pPr>
        <w:rPr>
          <w:lang w:val="en-US"/>
        </w:rPr>
      </w:pPr>
      <w:r w:rsidRPr="007D4DB7">
        <w:rPr>
          <w:lang w:val="en-US"/>
        </w:rPr>
        <w:t>This Quality Management Agreement is an essential component of the Supply Agreement, even if this is not expressly noted in the order.</w:t>
      </w:r>
    </w:p>
    <w:p w14:paraId="479FB513" w14:textId="77777777" w:rsidR="00BE4B6F" w:rsidRPr="007D4DB7" w:rsidRDefault="00BE4B6F" w:rsidP="00BE4B6F">
      <w:pPr>
        <w:rPr>
          <w:lang w:val="en-US"/>
        </w:rPr>
      </w:pPr>
      <w:r w:rsidRPr="007D4DB7">
        <w:rPr>
          <w:lang w:val="en-US"/>
        </w:rPr>
        <w:t>The standards stipulated in this Agreement supplement the technical requirements and may not be interpreted as an alternative.</w:t>
      </w:r>
    </w:p>
    <w:p w14:paraId="54F26594" w14:textId="77777777" w:rsidR="00BE4B6F" w:rsidRPr="007D4DB7" w:rsidRDefault="00BE4B6F" w:rsidP="00BE4B6F">
      <w:pPr>
        <w:rPr>
          <w:lang w:val="en-US"/>
        </w:rPr>
      </w:pPr>
    </w:p>
    <w:p w14:paraId="722FCA23" w14:textId="77777777" w:rsidR="00BE4B6F" w:rsidRPr="007D4DB7" w:rsidRDefault="00BE4B6F" w:rsidP="00BE4B6F">
      <w:pPr>
        <w:tabs>
          <w:tab w:val="left" w:pos="851"/>
          <w:tab w:val="left" w:pos="2127"/>
          <w:tab w:val="left" w:pos="3261"/>
          <w:tab w:val="left" w:pos="6663"/>
        </w:tabs>
        <w:spacing w:before="120"/>
        <w:outlineLvl w:val="0"/>
        <w:rPr>
          <w:b/>
          <w:sz w:val="24"/>
          <w:lang w:val="en-US"/>
        </w:rPr>
      </w:pPr>
      <w:r w:rsidRPr="007D4DB7">
        <w:rPr>
          <w:b/>
          <w:sz w:val="24"/>
          <w:lang w:val="en-US"/>
        </w:rPr>
        <w:t>Note</w:t>
      </w:r>
    </w:p>
    <w:p w14:paraId="2E6A85B8" w14:textId="0D3A26E7" w:rsidR="00BE4B6F" w:rsidRPr="007D4DB7" w:rsidRDefault="00BE4B6F" w:rsidP="00BE4B6F">
      <w:pPr>
        <w:rPr>
          <w:lang w:val="en-US"/>
        </w:rPr>
      </w:pPr>
      <w:r w:rsidRPr="007D4DB7">
        <w:rPr>
          <w:lang w:val="en-US"/>
        </w:rPr>
        <w:t>All recipients of this Quality Management Agreement are called upon to ensure that their Quality Managements Systems are I</w:t>
      </w:r>
      <w:r w:rsidR="00A567ED" w:rsidRPr="007D4DB7">
        <w:rPr>
          <w:lang w:val="en-US"/>
        </w:rPr>
        <w:t>ATF 1</w:t>
      </w:r>
      <w:r w:rsidRPr="007D4DB7">
        <w:rPr>
          <w:lang w:val="en-US"/>
        </w:rPr>
        <w:t>6949 compliant</w:t>
      </w:r>
      <w:r w:rsidR="00F749FC" w:rsidRPr="007D4DB7">
        <w:rPr>
          <w:lang w:val="en-US"/>
        </w:rPr>
        <w:t xml:space="preserve"> </w:t>
      </w:r>
      <w:r w:rsidR="00BF779C" w:rsidRPr="007D4DB7">
        <w:rPr>
          <w:lang w:val="en-US"/>
        </w:rPr>
        <w:t>and/or</w:t>
      </w:r>
      <w:r w:rsidR="00F749FC" w:rsidRPr="007D4DB7">
        <w:rPr>
          <w:lang w:val="en-US"/>
        </w:rPr>
        <w:t xml:space="preserve"> ISO 13485 compliant</w:t>
      </w:r>
      <w:r w:rsidR="00BF779C" w:rsidRPr="007D4DB7">
        <w:rPr>
          <w:lang w:val="en-US"/>
        </w:rPr>
        <w:t xml:space="preserve"> if</w:t>
      </w:r>
      <w:r w:rsidR="006875D8" w:rsidRPr="007D4DB7">
        <w:rPr>
          <w:lang w:val="en-US"/>
        </w:rPr>
        <w:t xml:space="preserve"> the delivered</w:t>
      </w:r>
      <w:r w:rsidR="00BF779C" w:rsidRPr="007D4DB7">
        <w:rPr>
          <w:lang w:val="en-US"/>
        </w:rPr>
        <w:t xml:space="preserve"> products are to be used in medical devices</w:t>
      </w:r>
      <w:r w:rsidR="00F749FC" w:rsidRPr="007D4DB7">
        <w:rPr>
          <w:lang w:val="en-US"/>
        </w:rPr>
        <w:t xml:space="preserve">. </w:t>
      </w:r>
    </w:p>
    <w:p w14:paraId="306DB6EC" w14:textId="638658E9" w:rsidR="006875D8" w:rsidRDefault="00BE4B6F" w:rsidP="006875D8">
      <w:r w:rsidRPr="007D4DB7">
        <w:rPr>
          <w:lang w:val="en-US"/>
        </w:rPr>
        <w:t>If your company has received ISO 900</w:t>
      </w:r>
      <w:r w:rsidR="006875D8" w:rsidRPr="007D4DB7">
        <w:rPr>
          <w:lang w:val="en-US"/>
        </w:rPr>
        <w:t>1,</w:t>
      </w:r>
      <w:r w:rsidRPr="007D4DB7">
        <w:rPr>
          <w:lang w:val="en-US"/>
        </w:rPr>
        <w:t xml:space="preserve"> </w:t>
      </w:r>
      <w:r w:rsidR="00A567ED" w:rsidRPr="007D4DB7">
        <w:rPr>
          <w:lang w:val="en-US"/>
        </w:rPr>
        <w:t>IATF</w:t>
      </w:r>
      <w:r w:rsidRPr="007D4DB7">
        <w:rPr>
          <w:lang w:val="en-US"/>
        </w:rPr>
        <w:t>16949</w:t>
      </w:r>
      <w:r w:rsidR="00F749FC" w:rsidRPr="007D4DB7">
        <w:rPr>
          <w:lang w:val="en-US"/>
        </w:rPr>
        <w:t xml:space="preserve"> and/or ISO 13485</w:t>
      </w:r>
      <w:r w:rsidRPr="007D4DB7">
        <w:rPr>
          <w:lang w:val="en-US"/>
        </w:rPr>
        <w:t xml:space="preserve"> certification, please provide us with a copy of the corresponding certification. </w:t>
      </w:r>
      <w:r w:rsidRPr="00D86FAE">
        <w:t xml:space="preserve">See </w:t>
      </w:r>
      <w:proofErr w:type="spellStart"/>
      <w:r w:rsidRPr="00D86FAE">
        <w:t>Section</w:t>
      </w:r>
      <w:proofErr w:type="spellEnd"/>
      <w:r w:rsidRPr="00D86FAE">
        <w:t xml:space="preserve"> 8: Quality </w:t>
      </w:r>
      <w:proofErr w:type="spellStart"/>
      <w:r w:rsidRPr="00D86FAE">
        <w:t>Capability</w:t>
      </w:r>
      <w:proofErr w:type="spellEnd"/>
      <w:r w:rsidRPr="0078753C">
        <w:t xml:space="preserve"> </w:t>
      </w:r>
      <w:r>
        <w:t xml:space="preserve">Assessment </w:t>
      </w:r>
      <w:proofErr w:type="spellStart"/>
      <w:r>
        <w:t>of</w:t>
      </w:r>
      <w:proofErr w:type="spellEnd"/>
      <w:r>
        <w:t xml:space="preserve"> </w:t>
      </w:r>
      <w:proofErr w:type="spellStart"/>
      <w:r w:rsidRPr="00D86FAE">
        <w:t>Supplier</w:t>
      </w:r>
      <w:r>
        <w:t>s</w:t>
      </w:r>
      <w:proofErr w:type="spellEnd"/>
      <w:r w:rsidRPr="00D86FAE">
        <w:t>.</w:t>
      </w:r>
    </w:p>
    <w:p w14:paraId="340DC04E" w14:textId="77777777" w:rsidR="006875D8" w:rsidRPr="00D86FAE" w:rsidRDefault="006875D8" w:rsidP="006875D8"/>
    <w:p w14:paraId="04753E97" w14:textId="77777777" w:rsidR="00BE4B6F" w:rsidRPr="00D86FAE" w:rsidRDefault="00BE4B6F" w:rsidP="00BE4B6F">
      <w:pPr>
        <w:pStyle w:val="Heading1"/>
        <w:keepNext/>
        <w:pageBreakBefore w:val="0"/>
        <w:numPr>
          <w:ilvl w:val="0"/>
          <w:numId w:val="12"/>
        </w:numPr>
        <w:shd w:val="clear" w:color="auto" w:fill="auto"/>
        <w:tabs>
          <w:tab w:val="clear" w:pos="1134"/>
          <w:tab w:val="clear" w:pos="6747"/>
        </w:tabs>
        <w:spacing w:before="120"/>
        <w:ind w:right="0"/>
        <w:rPr>
          <w:bCs/>
        </w:rPr>
      </w:pPr>
      <w:bookmarkStart w:id="2" w:name="_Toc260824225"/>
      <w:bookmarkStart w:id="3" w:name="_Toc24383978"/>
      <w:r w:rsidRPr="00D86FAE">
        <w:t>Quality Management System</w:t>
      </w:r>
      <w:bookmarkEnd w:id="2"/>
      <w:bookmarkEnd w:id="3"/>
    </w:p>
    <w:p w14:paraId="20EED89C" w14:textId="77777777" w:rsidR="00BE4B6F" w:rsidRPr="007D4DB7" w:rsidRDefault="00BE4B6F" w:rsidP="00BE4B6F">
      <w:pPr>
        <w:rPr>
          <w:lang w:val="en-US"/>
        </w:rPr>
      </w:pPr>
      <w:r w:rsidRPr="007D4DB7">
        <w:rPr>
          <w:lang w:val="en-US"/>
        </w:rPr>
        <w:t>The supplier bears responsibility for the quality of products it supplies to APAG.</w:t>
      </w:r>
    </w:p>
    <w:p w14:paraId="05F8A387" w14:textId="77777777" w:rsidR="00BE4B6F" w:rsidRPr="007D4DB7" w:rsidRDefault="00BE4B6F" w:rsidP="00BE4B6F">
      <w:pPr>
        <w:rPr>
          <w:lang w:val="en-US"/>
        </w:rPr>
      </w:pPr>
      <w:r w:rsidRPr="007D4DB7">
        <w:rPr>
          <w:lang w:val="en-US"/>
        </w:rPr>
        <w:t xml:space="preserve">To ensure product quality, the supplier must, at a minimum, have a modern, effective and ISO 9001 compliant quality management system in place that is documented in writing and consistently adapted and updated. </w:t>
      </w:r>
    </w:p>
    <w:p w14:paraId="2EA63721" w14:textId="1BDC8D0D" w:rsidR="00BE4B6F" w:rsidRPr="007D4DB7" w:rsidRDefault="00BE4B6F" w:rsidP="00BE4B6F">
      <w:pPr>
        <w:rPr>
          <w:lang w:val="en-US"/>
        </w:rPr>
      </w:pPr>
      <w:r w:rsidRPr="007D4DB7">
        <w:rPr>
          <w:lang w:val="en-US"/>
        </w:rPr>
        <w:t xml:space="preserve">The applicable ISO 9001, </w:t>
      </w:r>
      <w:r w:rsidR="00A567ED" w:rsidRPr="007D4DB7">
        <w:rPr>
          <w:lang w:val="en-US"/>
        </w:rPr>
        <w:t>IATF</w:t>
      </w:r>
      <w:r w:rsidRPr="007D4DB7">
        <w:rPr>
          <w:lang w:val="en-US"/>
        </w:rPr>
        <w:t xml:space="preserve"> 16949</w:t>
      </w:r>
      <w:r w:rsidR="00F749FC" w:rsidRPr="007D4DB7">
        <w:rPr>
          <w:lang w:val="en-US"/>
        </w:rPr>
        <w:t>, ISO 13485</w:t>
      </w:r>
      <w:r w:rsidRPr="007D4DB7">
        <w:rPr>
          <w:lang w:val="en-US"/>
        </w:rPr>
        <w:t xml:space="preserve"> quality elements, quality assurance measures and assigned responsibilities must include all operational areas (departments/units) and must be monitored independent of the respective production processes.</w:t>
      </w:r>
    </w:p>
    <w:p w14:paraId="399DB299" w14:textId="77777777" w:rsidR="00BE4B6F" w:rsidRPr="007D4DB7" w:rsidRDefault="00BE4B6F" w:rsidP="00BE4B6F">
      <w:pPr>
        <w:rPr>
          <w:lang w:val="en-US"/>
        </w:rPr>
      </w:pPr>
      <w:r w:rsidRPr="007D4DB7">
        <w:rPr>
          <w:lang w:val="en-US"/>
        </w:rPr>
        <w:t xml:space="preserve">The Quality Management System objective is to quickly identify any actual / target deviations regarding the </w:t>
      </w:r>
      <w:proofErr w:type="spellStart"/>
      <w:r w:rsidRPr="007D4DB7">
        <w:rPr>
          <w:lang w:val="en-US"/>
        </w:rPr>
        <w:t>organisation</w:t>
      </w:r>
      <w:proofErr w:type="spellEnd"/>
      <w:r w:rsidRPr="007D4DB7">
        <w:rPr>
          <w:lang w:val="en-US"/>
        </w:rPr>
        <w:t>/operations and production. The Quality Management System must warrant that efficient steps are undertaken in a timely fashion to remedy any identified deviations (quality defects).</w:t>
      </w:r>
    </w:p>
    <w:p w14:paraId="71D9679A" w14:textId="3039AAE0" w:rsidR="00527380" w:rsidRDefault="00527380">
      <w:pPr>
        <w:jc w:val="left"/>
        <w:rPr>
          <w:lang w:val="en-US"/>
        </w:rPr>
      </w:pPr>
      <w:r>
        <w:rPr>
          <w:lang w:val="en-US"/>
        </w:rPr>
        <w:br w:type="page"/>
      </w:r>
    </w:p>
    <w:p w14:paraId="3C687ED9" w14:textId="77777777" w:rsidR="00BE4B6F" w:rsidRPr="007D4DB7"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lang w:val="en-US"/>
        </w:rPr>
      </w:pPr>
      <w:bookmarkStart w:id="4" w:name="_Toc260824226"/>
      <w:bookmarkStart w:id="5" w:name="_Toc24383979"/>
      <w:r w:rsidRPr="007D4DB7">
        <w:rPr>
          <w:lang w:val="en-US"/>
        </w:rPr>
        <w:lastRenderedPageBreak/>
        <w:t>Quality Assurance prior to Serial Production</w:t>
      </w:r>
      <w:bookmarkEnd w:id="4"/>
      <w:r w:rsidRPr="007D4DB7">
        <w:rPr>
          <w:lang w:val="en-US"/>
        </w:rPr>
        <w:t xml:space="preserve"> (Advanced Quality Planning)</w:t>
      </w:r>
      <w:bookmarkEnd w:id="5"/>
    </w:p>
    <w:p w14:paraId="0FD72712" w14:textId="77777777" w:rsidR="00BE4B6F" w:rsidRPr="00527380" w:rsidRDefault="00BE4B6F" w:rsidP="00BE4B6F">
      <w:pPr>
        <w:pStyle w:val="Heading2"/>
        <w:keepNext/>
        <w:numPr>
          <w:ilvl w:val="1"/>
          <w:numId w:val="12"/>
        </w:numPr>
        <w:tabs>
          <w:tab w:val="clear" w:pos="1134"/>
        </w:tabs>
        <w:spacing w:before="120" w:after="0"/>
        <w:rPr>
          <w:bCs/>
          <w:szCs w:val="22"/>
        </w:rPr>
      </w:pPr>
      <w:bookmarkStart w:id="6" w:name="_Toc260824227"/>
      <w:bookmarkStart w:id="7" w:name="_Toc24383980"/>
      <w:bookmarkStart w:id="8" w:name="_Toc472940131"/>
      <w:r w:rsidRPr="00527380">
        <w:rPr>
          <w:bCs/>
        </w:rPr>
        <w:t xml:space="preserve">General </w:t>
      </w:r>
      <w:proofErr w:type="spellStart"/>
      <w:r w:rsidRPr="00527380">
        <w:rPr>
          <w:bCs/>
        </w:rPr>
        <w:t>quality</w:t>
      </w:r>
      <w:proofErr w:type="spellEnd"/>
      <w:r w:rsidRPr="00527380">
        <w:rPr>
          <w:bCs/>
        </w:rPr>
        <w:t xml:space="preserve"> </w:t>
      </w:r>
      <w:proofErr w:type="spellStart"/>
      <w:r w:rsidRPr="00527380">
        <w:rPr>
          <w:bCs/>
        </w:rPr>
        <w:t>requirements</w:t>
      </w:r>
      <w:bookmarkEnd w:id="6"/>
      <w:bookmarkEnd w:id="7"/>
      <w:proofErr w:type="spellEnd"/>
    </w:p>
    <w:p w14:paraId="4C02A804" w14:textId="77777777" w:rsidR="00BE4B6F" w:rsidRPr="007D4DB7" w:rsidRDefault="00BE4B6F" w:rsidP="00BE4B6F">
      <w:pPr>
        <w:tabs>
          <w:tab w:val="left" w:pos="851"/>
          <w:tab w:val="left" w:pos="2127"/>
          <w:tab w:val="left" w:pos="3261"/>
          <w:tab w:val="left" w:pos="6663"/>
        </w:tabs>
        <w:rPr>
          <w:lang w:val="en-US"/>
        </w:rPr>
      </w:pPr>
      <w:r w:rsidRPr="007D4DB7">
        <w:rPr>
          <w:lang w:val="en-US"/>
        </w:rPr>
        <w:t>The individual quality requirements are derived from the respective technical specifications, technical documents, drawings, company and third-party standards, samples etc. that are provided to the contracting party within the scope of the contractual relationship.</w:t>
      </w:r>
    </w:p>
    <w:p w14:paraId="1CF4906D" w14:textId="77777777" w:rsidR="00BE4B6F" w:rsidRPr="00127F6C" w:rsidRDefault="00BE4B6F" w:rsidP="00BE4B6F">
      <w:pPr>
        <w:pStyle w:val="Heading2"/>
        <w:keepNext/>
        <w:numPr>
          <w:ilvl w:val="1"/>
          <w:numId w:val="12"/>
        </w:numPr>
        <w:tabs>
          <w:tab w:val="clear" w:pos="1134"/>
        </w:tabs>
        <w:spacing w:before="120" w:after="0"/>
        <w:rPr>
          <w:bCs/>
          <w:i/>
          <w:iCs/>
          <w:szCs w:val="22"/>
        </w:rPr>
      </w:pPr>
      <w:bookmarkStart w:id="9" w:name="_Toc260824228"/>
      <w:bookmarkStart w:id="10" w:name="_Toc24383981"/>
      <w:proofErr w:type="spellStart"/>
      <w:r w:rsidRPr="00127F6C">
        <w:rPr>
          <w:bCs/>
          <w:i/>
          <w:iCs/>
        </w:rPr>
        <w:t>Changes</w:t>
      </w:r>
      <w:proofErr w:type="spellEnd"/>
      <w:r w:rsidRPr="00127F6C">
        <w:rPr>
          <w:bCs/>
          <w:i/>
          <w:iCs/>
        </w:rPr>
        <w:t xml:space="preserve"> </w:t>
      </w:r>
      <w:proofErr w:type="spellStart"/>
      <w:r w:rsidRPr="00127F6C">
        <w:rPr>
          <w:bCs/>
          <w:i/>
          <w:iCs/>
        </w:rPr>
        <w:t>to</w:t>
      </w:r>
      <w:proofErr w:type="spellEnd"/>
      <w:r w:rsidRPr="00127F6C">
        <w:rPr>
          <w:bCs/>
          <w:i/>
          <w:iCs/>
        </w:rPr>
        <w:t xml:space="preserve"> </w:t>
      </w:r>
      <w:proofErr w:type="spellStart"/>
      <w:r w:rsidRPr="00127F6C">
        <w:rPr>
          <w:bCs/>
          <w:i/>
          <w:iCs/>
        </w:rPr>
        <w:t>quality</w:t>
      </w:r>
      <w:proofErr w:type="spellEnd"/>
      <w:r w:rsidRPr="00127F6C">
        <w:rPr>
          <w:bCs/>
          <w:i/>
          <w:iCs/>
        </w:rPr>
        <w:t xml:space="preserve"> </w:t>
      </w:r>
      <w:proofErr w:type="spellStart"/>
      <w:r w:rsidRPr="00127F6C">
        <w:rPr>
          <w:bCs/>
          <w:i/>
          <w:iCs/>
        </w:rPr>
        <w:t>requirements</w:t>
      </w:r>
      <w:bookmarkEnd w:id="9"/>
      <w:bookmarkEnd w:id="10"/>
      <w:proofErr w:type="spellEnd"/>
    </w:p>
    <w:p w14:paraId="6D555972" w14:textId="4DDADFEC" w:rsidR="00BE4B6F" w:rsidRPr="007D4DB7" w:rsidRDefault="00BE4B6F" w:rsidP="00BE4B6F">
      <w:pPr>
        <w:tabs>
          <w:tab w:val="left" w:pos="851"/>
          <w:tab w:val="left" w:pos="2127"/>
          <w:tab w:val="left" w:pos="3261"/>
          <w:tab w:val="left" w:pos="6663"/>
        </w:tabs>
        <w:rPr>
          <w:lang w:val="en-US"/>
        </w:rPr>
      </w:pPr>
      <w:r w:rsidRPr="007D4DB7">
        <w:rPr>
          <w:lang w:val="en-US"/>
        </w:rPr>
        <w:t>APAG's approval regarding any quality related modification or amendment does not release the supplier of its sole responsibility for the contract products' properties, characteristics and reliability.</w:t>
      </w:r>
    </w:p>
    <w:p w14:paraId="7E555EED" w14:textId="77777777" w:rsidR="00BE4B6F" w:rsidRPr="007D4DB7" w:rsidRDefault="00BE4B6F" w:rsidP="00BE4B6F">
      <w:pPr>
        <w:tabs>
          <w:tab w:val="left" w:pos="851"/>
          <w:tab w:val="left" w:pos="2127"/>
          <w:tab w:val="left" w:pos="3261"/>
          <w:tab w:val="left" w:pos="6663"/>
        </w:tabs>
        <w:rPr>
          <w:lang w:val="en-US"/>
        </w:rPr>
      </w:pPr>
    </w:p>
    <w:p w14:paraId="2C279552" w14:textId="77777777" w:rsidR="00BE4B6F" w:rsidRPr="00127F6C" w:rsidRDefault="00BE4B6F" w:rsidP="00BE4B6F">
      <w:pPr>
        <w:pStyle w:val="Heading2"/>
        <w:keepNext/>
        <w:numPr>
          <w:ilvl w:val="1"/>
          <w:numId w:val="12"/>
        </w:numPr>
        <w:tabs>
          <w:tab w:val="clear" w:pos="1134"/>
        </w:tabs>
        <w:spacing w:before="120" w:after="0"/>
        <w:rPr>
          <w:bCs/>
          <w:i/>
          <w:iCs/>
          <w:szCs w:val="22"/>
        </w:rPr>
      </w:pPr>
      <w:bookmarkStart w:id="11" w:name="_Toc260824229"/>
      <w:bookmarkStart w:id="12" w:name="_Toc24383982"/>
      <w:r w:rsidRPr="00127F6C">
        <w:rPr>
          <w:bCs/>
          <w:i/>
          <w:iCs/>
        </w:rPr>
        <w:t>Environment</w:t>
      </w:r>
      <w:bookmarkEnd w:id="11"/>
      <w:bookmarkEnd w:id="12"/>
    </w:p>
    <w:p w14:paraId="059841EF" w14:textId="77777777" w:rsidR="00BE4B6F" w:rsidRPr="007D4DB7" w:rsidRDefault="00BE4B6F" w:rsidP="00BE4B6F">
      <w:pPr>
        <w:spacing w:before="60"/>
        <w:rPr>
          <w:szCs w:val="22"/>
          <w:lang w:val="en-US"/>
        </w:rPr>
      </w:pPr>
      <w:r w:rsidRPr="007D4DB7">
        <w:rPr>
          <w:lang w:val="en-US"/>
        </w:rPr>
        <w:t>The statutory requirements and thresholds are minimum requirements for all processes integrated into the production chain, as well as all required services. Suppliers are to implement the necessary changes resulting from amendments to statutory requirements arising without requiring any notification by APAG. Inspection results must be made available to APAG.</w:t>
      </w:r>
    </w:p>
    <w:p w14:paraId="3D262AD1" w14:textId="77777777" w:rsidR="00BE4B6F" w:rsidRPr="007D4DB7" w:rsidRDefault="00BE4B6F" w:rsidP="00BE4B6F">
      <w:pPr>
        <w:rPr>
          <w:szCs w:val="22"/>
          <w:lang w:val="en-US"/>
        </w:rPr>
      </w:pPr>
      <w:r w:rsidRPr="007D4DB7">
        <w:rPr>
          <w:lang w:val="en-US"/>
        </w:rPr>
        <w:t>A safety data sheet is to be included with hazardous material deliveries and the means of transportation must comply with the respective state regulations and laws.</w:t>
      </w:r>
    </w:p>
    <w:p w14:paraId="7C456837" w14:textId="77777777" w:rsidR="00BE4B6F" w:rsidRPr="007D4DB7" w:rsidRDefault="00BE4B6F" w:rsidP="00BE4B6F">
      <w:pPr>
        <w:rPr>
          <w:lang w:val="en-US"/>
        </w:rPr>
      </w:pPr>
      <w:r w:rsidRPr="007D4DB7">
        <w:rPr>
          <w:lang w:val="en-US"/>
        </w:rPr>
        <w:t xml:space="preserve">The supplier undertakes to comply in full with the EU End of Life Vehicles Directive 2000/53/EG </w:t>
      </w:r>
      <w:r w:rsidR="00C6771F" w:rsidRPr="007D4DB7">
        <w:rPr>
          <w:lang w:val="en-US"/>
        </w:rPr>
        <w:t xml:space="preserve">and international standards </w:t>
      </w:r>
      <w:r w:rsidRPr="007D4DB7">
        <w:rPr>
          <w:lang w:val="en-US"/>
        </w:rPr>
        <w:t>in regard to its products. The entry of all material data (complete data set) into the IMDS system, (</w:t>
      </w:r>
      <w:hyperlink r:id="rId11" w:history="1">
        <w:r w:rsidRPr="007D4DB7">
          <w:rPr>
            <w:lang w:val="en-US"/>
          </w:rPr>
          <w:t>http://www.mdsystem.com</w:t>
        </w:r>
      </w:hyperlink>
      <w:r w:rsidRPr="007D4DB7">
        <w:rPr>
          <w:lang w:val="en-US"/>
        </w:rPr>
        <w:t>), becomes a mandatory component of any product release based on the initial sample inspection report, conducted in accordance with</w:t>
      </w:r>
      <w:r w:rsidR="00C6771F" w:rsidRPr="007D4DB7">
        <w:rPr>
          <w:lang w:val="en-US"/>
        </w:rPr>
        <w:t xml:space="preserve"> customer specific requirements and related standards</w:t>
      </w:r>
      <w:r w:rsidRPr="007D4DB7">
        <w:rPr>
          <w:lang w:val="en-US"/>
        </w:rPr>
        <w:t xml:space="preserve">, in order to comply with the aforementioned environmental requirements. </w:t>
      </w:r>
    </w:p>
    <w:p w14:paraId="0DBC1373" w14:textId="77777777" w:rsidR="00783944" w:rsidRPr="007D4DB7" w:rsidRDefault="00783944" w:rsidP="00BE4B6F">
      <w:pPr>
        <w:rPr>
          <w:lang w:val="en-US"/>
        </w:rPr>
      </w:pPr>
    </w:p>
    <w:p w14:paraId="0342D3DC" w14:textId="77777777" w:rsidR="00BE4B6F" w:rsidRPr="007D4DB7" w:rsidRDefault="00BE4B6F" w:rsidP="00BE4B6F">
      <w:pPr>
        <w:rPr>
          <w:szCs w:val="22"/>
          <w:lang w:val="en-US"/>
        </w:rPr>
      </w:pPr>
      <w:r w:rsidRPr="007D4DB7">
        <w:rPr>
          <w:lang w:val="en-US"/>
        </w:rPr>
        <w:t>The supplier is required to obtain, maintain and/or implement the ISO 14001 standard (certificate) or a different equivalent environmental standard at its place of business/in its operations.</w:t>
      </w:r>
    </w:p>
    <w:p w14:paraId="35C6516D" w14:textId="77777777" w:rsidR="00BE4B6F" w:rsidRPr="007D4DB7" w:rsidRDefault="00BE4B6F" w:rsidP="00BE4B6F">
      <w:pPr>
        <w:rPr>
          <w:szCs w:val="22"/>
          <w:lang w:val="en-US"/>
        </w:rPr>
      </w:pPr>
    </w:p>
    <w:p w14:paraId="142E866A" w14:textId="77777777" w:rsidR="00BE4B6F" w:rsidRPr="00127F6C" w:rsidRDefault="00BE4B6F" w:rsidP="00BE4B6F">
      <w:pPr>
        <w:pStyle w:val="Heading2"/>
        <w:keepNext/>
        <w:numPr>
          <w:ilvl w:val="1"/>
          <w:numId w:val="12"/>
        </w:numPr>
        <w:tabs>
          <w:tab w:val="clear" w:pos="1134"/>
        </w:tabs>
        <w:spacing w:before="120" w:after="0"/>
        <w:rPr>
          <w:bCs/>
          <w:i/>
          <w:iCs/>
          <w:szCs w:val="22"/>
        </w:rPr>
      </w:pPr>
      <w:bookmarkStart w:id="13" w:name="_Toc260824230"/>
      <w:bookmarkStart w:id="14" w:name="_Toc24383983"/>
      <w:proofErr w:type="spellStart"/>
      <w:r w:rsidRPr="00127F6C">
        <w:rPr>
          <w:bCs/>
          <w:i/>
          <w:iCs/>
        </w:rPr>
        <w:t>Advanced</w:t>
      </w:r>
      <w:proofErr w:type="spellEnd"/>
      <w:r w:rsidRPr="00127F6C">
        <w:rPr>
          <w:bCs/>
          <w:i/>
          <w:iCs/>
        </w:rPr>
        <w:t xml:space="preserve"> </w:t>
      </w:r>
      <w:proofErr w:type="spellStart"/>
      <w:r w:rsidRPr="00127F6C">
        <w:rPr>
          <w:bCs/>
          <w:i/>
          <w:iCs/>
        </w:rPr>
        <w:t>Product</w:t>
      </w:r>
      <w:proofErr w:type="spellEnd"/>
      <w:r w:rsidRPr="00127F6C">
        <w:rPr>
          <w:bCs/>
          <w:i/>
          <w:iCs/>
        </w:rPr>
        <w:t xml:space="preserve"> Quality </w:t>
      </w:r>
      <w:proofErr w:type="spellStart"/>
      <w:r w:rsidRPr="00127F6C">
        <w:rPr>
          <w:bCs/>
          <w:i/>
          <w:iCs/>
        </w:rPr>
        <w:t>Planning</w:t>
      </w:r>
      <w:bookmarkEnd w:id="8"/>
      <w:proofErr w:type="spellEnd"/>
      <w:r w:rsidRPr="00127F6C">
        <w:rPr>
          <w:bCs/>
          <w:i/>
          <w:iCs/>
        </w:rPr>
        <w:t xml:space="preserve"> APQP</w:t>
      </w:r>
      <w:bookmarkEnd w:id="13"/>
      <w:bookmarkEnd w:id="14"/>
    </w:p>
    <w:p w14:paraId="57E74362" w14:textId="77777777" w:rsidR="00BE4B6F" w:rsidRPr="007D4DB7" w:rsidRDefault="00BE4B6F" w:rsidP="00BE4B6F">
      <w:pPr>
        <w:spacing w:before="60"/>
        <w:rPr>
          <w:lang w:val="en-US"/>
        </w:rPr>
      </w:pPr>
      <w:r w:rsidRPr="007D4DB7">
        <w:rPr>
          <w:lang w:val="en-US"/>
        </w:rPr>
        <w:t>High quality, reliable products are the result of careful quality planning. Quality planning must begin in the development stage. For this reason, APAG expects its suppliers to conduct systematic advanced product quality planning. The quality of a product is largely determined in the development stage. As such, it is useful and necessary to include quality assurance measures in this early stage of planning.</w:t>
      </w:r>
    </w:p>
    <w:p w14:paraId="5E10ED40" w14:textId="77777777" w:rsidR="00BE4B6F" w:rsidRPr="007D4DB7" w:rsidRDefault="00BE4B6F" w:rsidP="00BE4B6F">
      <w:pPr>
        <w:spacing w:before="120"/>
        <w:rPr>
          <w:lang w:val="en-US"/>
        </w:rPr>
      </w:pPr>
      <w:r w:rsidRPr="007D4DB7">
        <w:rPr>
          <w:lang w:val="en-US"/>
        </w:rPr>
        <w:t>Effective elements for advance product quality planning are:</w:t>
      </w:r>
    </w:p>
    <w:p w14:paraId="4A6AAA9C" w14:textId="77777777" w:rsidR="00BE4B6F" w:rsidRPr="007D4DB7" w:rsidRDefault="00BE4B6F" w:rsidP="00BE4B6F">
      <w:pPr>
        <w:numPr>
          <w:ilvl w:val="0"/>
          <w:numId w:val="8"/>
        </w:numPr>
        <w:tabs>
          <w:tab w:val="left" w:pos="851"/>
          <w:tab w:val="left" w:pos="2127"/>
          <w:tab w:val="left" w:pos="3261"/>
          <w:tab w:val="left" w:pos="6663"/>
        </w:tabs>
        <w:spacing w:before="60"/>
        <w:ind w:left="357" w:hanging="357"/>
        <w:rPr>
          <w:lang w:val="en-US"/>
        </w:rPr>
      </w:pPr>
      <w:r w:rsidRPr="007D4DB7">
        <w:rPr>
          <w:lang w:val="en-US"/>
        </w:rPr>
        <w:t>Technical documents / Functional specifications and deliverables</w:t>
      </w:r>
    </w:p>
    <w:p w14:paraId="791FEDE6" w14:textId="77777777" w:rsidR="00BE4B6F" w:rsidRPr="00D86FAE" w:rsidRDefault="00BE4B6F" w:rsidP="00BE4B6F">
      <w:pPr>
        <w:numPr>
          <w:ilvl w:val="0"/>
          <w:numId w:val="8"/>
        </w:numPr>
        <w:tabs>
          <w:tab w:val="left" w:pos="851"/>
          <w:tab w:val="left" w:pos="2127"/>
          <w:tab w:val="left" w:pos="3261"/>
          <w:tab w:val="left" w:pos="6663"/>
        </w:tabs>
      </w:pPr>
      <w:proofErr w:type="spellStart"/>
      <w:r>
        <w:t>Producibility</w:t>
      </w:r>
      <w:proofErr w:type="spellEnd"/>
      <w:r>
        <w:t xml:space="preserve"> </w:t>
      </w:r>
      <w:proofErr w:type="spellStart"/>
      <w:r>
        <w:t>assessment</w:t>
      </w:r>
      <w:proofErr w:type="spellEnd"/>
    </w:p>
    <w:p w14:paraId="58F6787B" w14:textId="77777777" w:rsidR="00BE4B6F" w:rsidRPr="007D4DB7" w:rsidRDefault="00BE4B6F" w:rsidP="00BE4B6F">
      <w:pPr>
        <w:numPr>
          <w:ilvl w:val="0"/>
          <w:numId w:val="8"/>
        </w:numPr>
        <w:tabs>
          <w:tab w:val="left" w:pos="851"/>
          <w:tab w:val="left" w:pos="2127"/>
          <w:tab w:val="left" w:pos="3261"/>
          <w:tab w:val="left" w:pos="6663"/>
        </w:tabs>
        <w:rPr>
          <w:lang w:val="en-US"/>
        </w:rPr>
      </w:pPr>
      <w:r w:rsidRPr="007D4DB7">
        <w:rPr>
          <w:lang w:val="en-US"/>
        </w:rPr>
        <w:t>Project schedules with quality objectives, set dates and deadlines</w:t>
      </w:r>
    </w:p>
    <w:p w14:paraId="0278DE21" w14:textId="77777777" w:rsidR="00BE4B6F" w:rsidRPr="00D86FAE" w:rsidRDefault="00BE4B6F" w:rsidP="00BE4B6F">
      <w:pPr>
        <w:numPr>
          <w:ilvl w:val="0"/>
          <w:numId w:val="8"/>
        </w:numPr>
        <w:tabs>
          <w:tab w:val="left" w:pos="851"/>
          <w:tab w:val="left" w:pos="2127"/>
          <w:tab w:val="left" w:pos="3261"/>
          <w:tab w:val="left" w:pos="6663"/>
        </w:tabs>
      </w:pPr>
      <w:proofErr w:type="spellStart"/>
      <w:r w:rsidRPr="00D86FAE">
        <w:t>Capacity</w:t>
      </w:r>
      <w:proofErr w:type="spellEnd"/>
      <w:r w:rsidRPr="00D86FAE">
        <w:t xml:space="preserve"> </w:t>
      </w:r>
      <w:proofErr w:type="spellStart"/>
      <w:r w:rsidRPr="00D86FAE">
        <w:t>planning</w:t>
      </w:r>
      <w:proofErr w:type="spellEnd"/>
    </w:p>
    <w:p w14:paraId="71EE4A7D" w14:textId="77777777" w:rsidR="00BE4B6F" w:rsidRPr="00D86FAE" w:rsidRDefault="00BE4B6F" w:rsidP="00BE4B6F">
      <w:pPr>
        <w:numPr>
          <w:ilvl w:val="0"/>
          <w:numId w:val="8"/>
        </w:numPr>
        <w:tabs>
          <w:tab w:val="left" w:pos="851"/>
          <w:tab w:val="left" w:pos="2127"/>
          <w:tab w:val="left" w:pos="3261"/>
          <w:tab w:val="left" w:pos="6663"/>
        </w:tabs>
      </w:pPr>
      <w:r>
        <w:t>C</w:t>
      </w:r>
      <w:r w:rsidRPr="00D86FAE">
        <w:t xml:space="preserve">onstruction </w:t>
      </w:r>
      <w:r>
        <w:t xml:space="preserve">FMEA </w:t>
      </w:r>
      <w:r w:rsidRPr="00D86FAE">
        <w:t xml:space="preserve">and </w:t>
      </w:r>
      <w:proofErr w:type="spellStart"/>
      <w:r>
        <w:t>P</w:t>
      </w:r>
      <w:r w:rsidRPr="00D86FAE">
        <w:t>rocess</w:t>
      </w:r>
      <w:proofErr w:type="spellEnd"/>
      <w:r>
        <w:t xml:space="preserve"> FMEA</w:t>
      </w:r>
    </w:p>
    <w:p w14:paraId="5DAC8796" w14:textId="77777777" w:rsidR="00BE4B6F" w:rsidRPr="007D4DB7" w:rsidRDefault="00BE4B6F" w:rsidP="00BE4B6F">
      <w:pPr>
        <w:numPr>
          <w:ilvl w:val="0"/>
          <w:numId w:val="8"/>
        </w:numPr>
        <w:tabs>
          <w:tab w:val="left" w:pos="851"/>
          <w:tab w:val="left" w:pos="2127"/>
          <w:tab w:val="left" w:pos="3261"/>
          <w:tab w:val="left" w:pos="6663"/>
        </w:tabs>
        <w:rPr>
          <w:lang w:val="en-US"/>
        </w:rPr>
      </w:pPr>
      <w:r w:rsidRPr="007D4DB7">
        <w:rPr>
          <w:lang w:val="en-US"/>
        </w:rPr>
        <w:t>Planning and determination of inspection characteristics and capability tests</w:t>
      </w:r>
    </w:p>
    <w:p w14:paraId="3EDA5EBB" w14:textId="77777777" w:rsidR="00BE4B6F" w:rsidRPr="00BF0F26" w:rsidRDefault="00BE4B6F" w:rsidP="00BE4B6F">
      <w:pPr>
        <w:numPr>
          <w:ilvl w:val="0"/>
          <w:numId w:val="8"/>
        </w:numPr>
        <w:tabs>
          <w:tab w:val="left" w:pos="851"/>
          <w:tab w:val="left" w:pos="2127"/>
          <w:tab w:val="left" w:pos="3261"/>
          <w:tab w:val="left" w:pos="6663"/>
        </w:tabs>
        <w:rPr>
          <w:lang w:val="en-GB"/>
        </w:rPr>
      </w:pPr>
      <w:r w:rsidRPr="00BF0F26">
        <w:rPr>
          <w:lang w:val="en-GB"/>
        </w:rPr>
        <w:t>Planning and determination of inspection, measuring and test equipment and methods</w:t>
      </w:r>
    </w:p>
    <w:p w14:paraId="5A711296" w14:textId="77777777" w:rsidR="00BE4B6F" w:rsidRPr="00D86FAE" w:rsidRDefault="00BE4B6F" w:rsidP="00BE4B6F">
      <w:pPr>
        <w:numPr>
          <w:ilvl w:val="0"/>
          <w:numId w:val="8"/>
        </w:numPr>
        <w:tabs>
          <w:tab w:val="left" w:pos="851"/>
          <w:tab w:val="left" w:pos="2127"/>
          <w:tab w:val="left" w:pos="3261"/>
          <w:tab w:val="left" w:pos="6663"/>
        </w:tabs>
      </w:pPr>
      <w:proofErr w:type="spellStart"/>
      <w:r>
        <w:t>P</w:t>
      </w:r>
      <w:r w:rsidRPr="00D86FAE">
        <w:t>ackaging</w:t>
      </w:r>
      <w:proofErr w:type="spellEnd"/>
      <w:r>
        <w:t xml:space="preserve"> </w:t>
      </w:r>
      <w:proofErr w:type="spellStart"/>
      <w:r>
        <w:t>planning</w:t>
      </w:r>
      <w:proofErr w:type="spellEnd"/>
    </w:p>
    <w:p w14:paraId="3EE2D87D" w14:textId="77777777" w:rsidR="00BE4B6F" w:rsidRPr="007D4DB7" w:rsidRDefault="00BE4B6F" w:rsidP="00BE4B6F">
      <w:pPr>
        <w:spacing w:before="60"/>
        <w:rPr>
          <w:lang w:val="en-US"/>
        </w:rPr>
      </w:pPr>
      <w:r w:rsidRPr="007D4DB7">
        <w:rPr>
          <w:lang w:val="en-US"/>
        </w:rPr>
        <w:t xml:space="preserve">This concept is underpinned with the objectives of zero-defect (0 ppm) and 100% supply capability. The supplier is committed to attaining the zero-defect objective and is obliged to continuously </w:t>
      </w:r>
      <w:proofErr w:type="spellStart"/>
      <w:r w:rsidRPr="007D4DB7">
        <w:rPr>
          <w:lang w:val="en-US"/>
        </w:rPr>
        <w:t>optimise</w:t>
      </w:r>
      <w:proofErr w:type="spellEnd"/>
      <w:r w:rsidRPr="007D4DB7">
        <w:rPr>
          <w:lang w:val="en-US"/>
        </w:rPr>
        <w:t xml:space="preserve"> its services accordingly. Consistent Advanced Product Quality Planning (APQP) and </w:t>
      </w:r>
      <w:r w:rsidRPr="007D4DB7">
        <w:rPr>
          <w:lang w:val="en-US"/>
        </w:rPr>
        <w:lastRenderedPageBreak/>
        <w:t>effective series monitoring are indispensable. The main focus must be placed on defect avoidance rather than defect identification.</w:t>
      </w:r>
    </w:p>
    <w:p w14:paraId="1F97FEA4" w14:textId="77777777" w:rsidR="00BE4B6F" w:rsidRPr="007D4DB7" w:rsidRDefault="00BE4B6F" w:rsidP="00BE4B6F">
      <w:pPr>
        <w:pStyle w:val="BodyText"/>
        <w:tabs>
          <w:tab w:val="left" w:pos="851"/>
          <w:tab w:val="left" w:pos="2127"/>
          <w:tab w:val="left" w:pos="3261"/>
          <w:tab w:val="left" w:pos="6663"/>
        </w:tabs>
        <w:spacing w:before="60"/>
        <w:outlineLvl w:val="9"/>
        <w:rPr>
          <w:lang w:val="en-US"/>
        </w:rPr>
      </w:pPr>
    </w:p>
    <w:p w14:paraId="25109B24" w14:textId="77777777" w:rsidR="00BE4B6F" w:rsidRPr="007D4DB7" w:rsidRDefault="00BE4B6F" w:rsidP="00BE4B6F">
      <w:pPr>
        <w:pStyle w:val="Heading2"/>
        <w:keepNext/>
        <w:numPr>
          <w:ilvl w:val="1"/>
          <w:numId w:val="12"/>
        </w:numPr>
        <w:tabs>
          <w:tab w:val="clear" w:pos="1134"/>
        </w:tabs>
        <w:spacing w:before="120" w:after="0"/>
        <w:rPr>
          <w:bCs/>
          <w:i/>
          <w:iCs/>
          <w:szCs w:val="22"/>
          <w:lang w:val="en-US"/>
        </w:rPr>
      </w:pPr>
      <w:bookmarkStart w:id="15" w:name="_Toc260824231"/>
      <w:bookmarkStart w:id="16" w:name="_Toc24383984"/>
      <w:r w:rsidRPr="007D4DB7">
        <w:rPr>
          <w:bCs/>
          <w:i/>
          <w:iCs/>
          <w:lang w:val="en-US"/>
        </w:rPr>
        <w:t>Technical documents / Functional specifications</w:t>
      </w:r>
      <w:bookmarkEnd w:id="15"/>
      <w:r w:rsidRPr="007D4DB7">
        <w:rPr>
          <w:bCs/>
          <w:i/>
          <w:iCs/>
          <w:lang w:val="en-US"/>
        </w:rPr>
        <w:t xml:space="preserve"> and deliverables</w:t>
      </w:r>
      <w:bookmarkEnd w:id="16"/>
    </w:p>
    <w:p w14:paraId="091C8B73"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 xml:space="preserve">Required information, i.e. technical documentation, is provided for inquiries or orders, unless catalogue goods or </w:t>
      </w:r>
      <w:proofErr w:type="spellStart"/>
      <w:r w:rsidRPr="007D4DB7">
        <w:rPr>
          <w:lang w:val="en-US"/>
        </w:rPr>
        <w:t>standardised</w:t>
      </w:r>
      <w:proofErr w:type="spellEnd"/>
      <w:r w:rsidRPr="007D4DB7">
        <w:rPr>
          <w:lang w:val="en-US"/>
        </w:rPr>
        <w:t xml:space="preserve"> parts are involved.</w:t>
      </w:r>
    </w:p>
    <w:p w14:paraId="271E6650" w14:textId="77777777" w:rsidR="00BE4B6F" w:rsidRPr="007D4DB7" w:rsidRDefault="00BE4B6F" w:rsidP="00BE4B6F">
      <w:pPr>
        <w:tabs>
          <w:tab w:val="left" w:pos="851"/>
          <w:tab w:val="left" w:pos="2127"/>
          <w:tab w:val="left" w:pos="3261"/>
          <w:tab w:val="left" w:pos="6663"/>
        </w:tabs>
        <w:rPr>
          <w:lang w:val="en-US"/>
        </w:rPr>
      </w:pPr>
      <w:r w:rsidRPr="007D4DB7">
        <w:rPr>
          <w:lang w:val="en-US"/>
        </w:rPr>
        <w:t>The supplier bears the responsibility to ensure that APAG's technical specifications and requirements are applied. These are usually technical drawings, specifications and standards.</w:t>
      </w:r>
    </w:p>
    <w:p w14:paraId="5447D2FE" w14:textId="77777777" w:rsidR="00BE4B6F" w:rsidRPr="007D4DB7" w:rsidRDefault="00BE4B6F" w:rsidP="00BE4B6F">
      <w:pPr>
        <w:tabs>
          <w:tab w:val="left" w:pos="851"/>
          <w:tab w:val="left" w:pos="2127"/>
          <w:tab w:val="left" w:pos="3261"/>
          <w:tab w:val="left" w:pos="6663"/>
        </w:tabs>
        <w:rPr>
          <w:lang w:val="en-US"/>
        </w:rPr>
      </w:pPr>
      <w:r w:rsidRPr="007D4DB7">
        <w:rPr>
          <w:lang w:val="en-US"/>
        </w:rPr>
        <w:t>In addition, the supplier must also maintain a system that ensures that only the most recent technical documents are used.</w:t>
      </w:r>
    </w:p>
    <w:p w14:paraId="6276427F" w14:textId="77777777" w:rsidR="00BE4B6F" w:rsidRPr="007D4DB7" w:rsidRDefault="00BE4B6F" w:rsidP="00BE4B6F">
      <w:pPr>
        <w:rPr>
          <w:lang w:val="en-US"/>
        </w:rPr>
      </w:pPr>
      <w:r w:rsidRPr="007D4DB7">
        <w:rPr>
          <w:lang w:val="en-US"/>
        </w:rPr>
        <w:t>The supplier is to check all specification documents required for development and planning for completeness and lack of ambiguity upon receipt. Matters requiring clarification and defects are to be reported immediately. If the supplier identifies that the product requirements specified in the technical documentation or the set inspection procedures contain erroneous, ambiguous, or incomplete descriptions or that characteristics and properties deviating from the sample are described, such information is to be reported to APAG in writing without prior request.</w:t>
      </w:r>
    </w:p>
    <w:p w14:paraId="6DE1F560" w14:textId="77777777" w:rsidR="00BE4B6F" w:rsidRPr="007D4DB7" w:rsidRDefault="00BE4B6F" w:rsidP="00BE4B6F">
      <w:pPr>
        <w:tabs>
          <w:tab w:val="left" w:pos="851"/>
          <w:tab w:val="left" w:pos="2127"/>
          <w:tab w:val="left" w:pos="3261"/>
          <w:tab w:val="left" w:pos="6663"/>
        </w:tabs>
        <w:rPr>
          <w:lang w:val="en-US"/>
        </w:rPr>
      </w:pPr>
      <w:r w:rsidRPr="007D4DB7">
        <w:rPr>
          <w:lang w:val="en-US"/>
        </w:rPr>
        <w:t>The same applies, if the product requirements and inspection procedures can be replaced by applicable, more economical and more efficient requirements or processes.</w:t>
      </w:r>
    </w:p>
    <w:p w14:paraId="108F4BA7" w14:textId="77777777" w:rsidR="00BE4B6F" w:rsidRPr="007D4DB7" w:rsidRDefault="00BE4B6F" w:rsidP="00BE4B6F">
      <w:pPr>
        <w:tabs>
          <w:tab w:val="left" w:pos="851"/>
          <w:tab w:val="left" w:pos="2127"/>
          <w:tab w:val="left" w:pos="3261"/>
          <w:tab w:val="left" w:pos="6663"/>
        </w:tabs>
        <w:rPr>
          <w:lang w:val="en-US"/>
        </w:rPr>
      </w:pPr>
      <w:r w:rsidRPr="007D4DB7">
        <w:rPr>
          <w:lang w:val="en-US"/>
        </w:rPr>
        <w:t>The supplier must keep reports</w:t>
      </w:r>
      <w:r w:rsidR="00817234" w:rsidRPr="007D4DB7">
        <w:rPr>
          <w:lang w:val="en-US"/>
        </w:rPr>
        <w:t xml:space="preserve"> </w:t>
      </w:r>
      <w:r w:rsidRPr="007D4DB7">
        <w:rPr>
          <w:lang w:val="en-US"/>
        </w:rPr>
        <w:t>/</w:t>
      </w:r>
      <w:r w:rsidR="00817234" w:rsidRPr="007D4DB7">
        <w:rPr>
          <w:lang w:val="en-US"/>
        </w:rPr>
        <w:t xml:space="preserve"> </w:t>
      </w:r>
      <w:r w:rsidRPr="007D4DB7">
        <w:rPr>
          <w:lang w:val="en-US"/>
        </w:rPr>
        <w:t>records (documentation) of the executed quality assurance measures, in particular regarding measurement data and inspection</w:t>
      </w:r>
      <w:r w:rsidR="00817234" w:rsidRPr="007D4DB7">
        <w:rPr>
          <w:lang w:val="en-US"/>
        </w:rPr>
        <w:t xml:space="preserve"> </w:t>
      </w:r>
      <w:r w:rsidRPr="007D4DB7">
        <w:rPr>
          <w:lang w:val="en-US"/>
        </w:rPr>
        <w:t>results; these reports/records must be kept according to a clear outline and must be available for review at any time.</w:t>
      </w:r>
    </w:p>
    <w:p w14:paraId="64560F2C" w14:textId="77777777" w:rsidR="00BE4B6F" w:rsidRPr="007D4DB7" w:rsidRDefault="00BE4B6F" w:rsidP="00BE4B6F">
      <w:pPr>
        <w:tabs>
          <w:tab w:val="left" w:pos="851"/>
          <w:tab w:val="left" w:pos="2127"/>
          <w:tab w:val="left" w:pos="3261"/>
          <w:tab w:val="left" w:pos="6663"/>
        </w:tabs>
        <w:rPr>
          <w:lang w:val="en-US"/>
        </w:rPr>
      </w:pPr>
      <w:r w:rsidRPr="007D4DB7">
        <w:rPr>
          <w:lang w:val="en-US"/>
        </w:rPr>
        <w:t xml:space="preserve">Unless otherwise agreed, these documents and records are to be kept in accordance with the requirements/specifications defined </w:t>
      </w:r>
      <w:r w:rsidR="00817234" w:rsidRPr="007D4DB7">
        <w:rPr>
          <w:lang w:val="en-US"/>
        </w:rPr>
        <w:t>(</w:t>
      </w:r>
      <w:proofErr w:type="spellStart"/>
      <w:r w:rsidR="00817234" w:rsidRPr="007D4DB7">
        <w:rPr>
          <w:lang w:val="en-US"/>
        </w:rPr>
        <w:t>e.g</w:t>
      </w:r>
      <w:proofErr w:type="spellEnd"/>
      <w:r w:rsidR="00817234" w:rsidRPr="007D4DB7">
        <w:rPr>
          <w:lang w:val="en-US"/>
        </w:rPr>
        <w:t xml:space="preserve"> in</w:t>
      </w:r>
      <w:r w:rsidRPr="007D4DB7">
        <w:rPr>
          <w:lang w:val="en-US"/>
        </w:rPr>
        <w:t xml:space="preserve"> VDA Vol. 1</w:t>
      </w:r>
      <w:r w:rsidR="00817234" w:rsidRPr="007D4DB7">
        <w:rPr>
          <w:lang w:val="en-US"/>
        </w:rPr>
        <w:t xml:space="preserve"> – Documented information and Retention, IATF 16949:2016)</w:t>
      </w:r>
    </w:p>
    <w:p w14:paraId="5490EC17" w14:textId="77777777" w:rsidR="00BE4B6F" w:rsidRPr="007D4DB7" w:rsidRDefault="00BE4B6F" w:rsidP="00BE4B6F">
      <w:pPr>
        <w:tabs>
          <w:tab w:val="left" w:pos="851"/>
          <w:tab w:val="left" w:pos="2127"/>
          <w:tab w:val="left" w:pos="3261"/>
          <w:tab w:val="left" w:pos="6663"/>
        </w:tabs>
        <w:rPr>
          <w:lang w:val="en-US"/>
        </w:rPr>
      </w:pPr>
      <w:r w:rsidRPr="007D4DB7">
        <w:rPr>
          <w:lang w:val="en-US"/>
        </w:rPr>
        <w:t>Suppliers and its subcontractors are obliged to keep such documents for a period</w:t>
      </w:r>
      <w:r w:rsidR="00817234" w:rsidRPr="007D4DB7">
        <w:rPr>
          <w:lang w:val="en-US"/>
        </w:rPr>
        <w:t xml:space="preserve"> which is </w:t>
      </w:r>
      <w:proofErr w:type="spellStart"/>
      <w:r w:rsidR="00817234" w:rsidRPr="007D4DB7">
        <w:rPr>
          <w:lang w:val="en-US"/>
        </w:rPr>
        <w:t>clasified</w:t>
      </w:r>
      <w:proofErr w:type="spellEnd"/>
      <w:r w:rsidR="00817234" w:rsidRPr="007D4DB7">
        <w:rPr>
          <w:lang w:val="en-US"/>
        </w:rPr>
        <w:t xml:space="preserve"> in VDA 1, 4th edition</w:t>
      </w:r>
      <w:r w:rsidRPr="007D4DB7">
        <w:rPr>
          <w:lang w:val="en-US"/>
        </w:rPr>
        <w:t>.</w:t>
      </w:r>
    </w:p>
    <w:p w14:paraId="56BE17C7" w14:textId="77777777" w:rsidR="00BE4B6F" w:rsidRPr="007D4DB7" w:rsidRDefault="00BE4B6F" w:rsidP="00BE4B6F">
      <w:pPr>
        <w:tabs>
          <w:tab w:val="left" w:pos="851"/>
          <w:tab w:val="left" w:pos="2127"/>
          <w:tab w:val="left" w:pos="3261"/>
          <w:tab w:val="left" w:pos="6663"/>
        </w:tabs>
        <w:rPr>
          <w:lang w:val="en-US"/>
        </w:rPr>
      </w:pPr>
    </w:p>
    <w:p w14:paraId="55A31CEF" w14:textId="77777777" w:rsidR="00BE4B6F" w:rsidRPr="00963F7C" w:rsidRDefault="00BE4B6F" w:rsidP="00BE4B6F">
      <w:pPr>
        <w:pStyle w:val="Heading2"/>
        <w:keepNext/>
        <w:numPr>
          <w:ilvl w:val="1"/>
          <w:numId w:val="12"/>
        </w:numPr>
        <w:tabs>
          <w:tab w:val="clear" w:pos="1134"/>
        </w:tabs>
        <w:spacing w:before="120" w:after="0"/>
        <w:rPr>
          <w:bCs/>
          <w:i/>
          <w:iCs/>
          <w:szCs w:val="22"/>
        </w:rPr>
      </w:pPr>
      <w:r w:rsidRPr="007D4DB7">
        <w:rPr>
          <w:bCs/>
          <w:i/>
          <w:iCs/>
          <w:lang w:val="en-US"/>
        </w:rPr>
        <w:t xml:space="preserve"> </w:t>
      </w:r>
      <w:bookmarkStart w:id="17" w:name="_Toc24383985"/>
      <w:proofErr w:type="spellStart"/>
      <w:r w:rsidRPr="00963F7C">
        <w:rPr>
          <w:bCs/>
          <w:i/>
          <w:iCs/>
        </w:rPr>
        <w:t>Producibility</w:t>
      </w:r>
      <w:proofErr w:type="spellEnd"/>
      <w:r w:rsidRPr="00963F7C">
        <w:rPr>
          <w:bCs/>
          <w:i/>
          <w:iCs/>
        </w:rPr>
        <w:t xml:space="preserve"> </w:t>
      </w:r>
      <w:proofErr w:type="spellStart"/>
      <w:r w:rsidRPr="00963F7C">
        <w:rPr>
          <w:bCs/>
          <w:i/>
          <w:iCs/>
        </w:rPr>
        <w:t>assessment</w:t>
      </w:r>
      <w:bookmarkEnd w:id="17"/>
      <w:proofErr w:type="spellEnd"/>
    </w:p>
    <w:p w14:paraId="6D99EF63"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The producibility assessment is a significant element assuring product quality in regard to new product planning, as well as product, process and quantity modifications or changes.</w:t>
      </w:r>
    </w:p>
    <w:p w14:paraId="45819EC1" w14:textId="77777777" w:rsidR="00BE4B6F" w:rsidRPr="007D4DB7" w:rsidRDefault="00BE4B6F" w:rsidP="00BE4B6F">
      <w:pPr>
        <w:rPr>
          <w:lang w:val="en-US"/>
        </w:rPr>
      </w:pPr>
      <w:r w:rsidRPr="007D4DB7">
        <w:rPr>
          <w:lang w:val="en-US"/>
        </w:rPr>
        <w:t>The producibility assessment determines, if the requested product can be produced in serial production according to the specifications described in the technical documents.</w:t>
      </w:r>
    </w:p>
    <w:p w14:paraId="18B41A46" w14:textId="77777777" w:rsidR="00BE4B6F" w:rsidRPr="007D4DB7" w:rsidRDefault="00BE4B6F" w:rsidP="00BE4B6F">
      <w:pPr>
        <w:rPr>
          <w:lang w:val="en-US"/>
        </w:rPr>
      </w:pPr>
      <w:r w:rsidRPr="007D4DB7">
        <w:rPr>
          <w:lang w:val="en-US"/>
        </w:rPr>
        <w:t>Particular attention is to be placed on if tolerance, scheduling, and capacity specifications can be complied with.</w:t>
      </w:r>
    </w:p>
    <w:p w14:paraId="50609FD5" w14:textId="77777777" w:rsidR="00BE4B6F" w:rsidRPr="007D4DB7" w:rsidRDefault="00BE4B6F" w:rsidP="00BE4B6F">
      <w:pPr>
        <w:rPr>
          <w:lang w:val="en-US"/>
        </w:rPr>
      </w:pPr>
      <w:r w:rsidRPr="007D4DB7">
        <w:rPr>
          <w:lang w:val="en-US"/>
        </w:rPr>
        <w:t>APAG will thoroughly review supplier change or supplement requests to the technical documents; the required technical document changes or supplements will be implemented in terms of product quality and process reliability.</w:t>
      </w:r>
      <w:r w:rsidRPr="007D4DB7" w:rsidDel="008E289B">
        <w:rPr>
          <w:lang w:val="en-US"/>
        </w:rPr>
        <w:t xml:space="preserve"> </w:t>
      </w:r>
      <w:r w:rsidRPr="007D4DB7">
        <w:rPr>
          <w:lang w:val="en-US"/>
        </w:rPr>
        <w:t>The supplier is obliged to review all technical documents regarding reliable production output, under consideration of its own production facilities. In the event the supplier perceives the technical specifications as ambiguous, the supplier is to notify the responsible APAG departments of this fact immediately.</w:t>
      </w:r>
    </w:p>
    <w:p w14:paraId="25E09542" w14:textId="77777777" w:rsidR="00BE4B6F" w:rsidRPr="007D4DB7" w:rsidRDefault="00BE4B6F" w:rsidP="00BE4B6F">
      <w:pPr>
        <w:pStyle w:val="BodyText"/>
        <w:tabs>
          <w:tab w:val="left" w:pos="851"/>
          <w:tab w:val="left" w:pos="2127"/>
          <w:tab w:val="left" w:pos="3261"/>
          <w:tab w:val="left" w:pos="6663"/>
        </w:tabs>
        <w:outlineLvl w:val="9"/>
        <w:rPr>
          <w:lang w:val="en-US"/>
        </w:rPr>
      </w:pPr>
    </w:p>
    <w:p w14:paraId="33CAC784" w14:textId="77777777" w:rsidR="00BE4B6F" w:rsidRPr="007D4DB7" w:rsidRDefault="00BE4B6F" w:rsidP="00BE4B6F">
      <w:pPr>
        <w:pStyle w:val="Heading2"/>
        <w:keepNext/>
        <w:numPr>
          <w:ilvl w:val="1"/>
          <w:numId w:val="12"/>
        </w:numPr>
        <w:tabs>
          <w:tab w:val="clear" w:pos="1134"/>
        </w:tabs>
        <w:spacing w:before="120" w:after="0"/>
        <w:rPr>
          <w:bCs/>
          <w:i/>
          <w:iCs/>
          <w:szCs w:val="22"/>
          <w:lang w:val="en-US"/>
        </w:rPr>
      </w:pPr>
      <w:bookmarkStart w:id="18" w:name="_Toc260824233"/>
      <w:bookmarkStart w:id="19" w:name="_Toc24383986"/>
      <w:r w:rsidRPr="007D4DB7">
        <w:rPr>
          <w:bCs/>
          <w:i/>
          <w:iCs/>
          <w:lang w:val="en-US"/>
        </w:rPr>
        <w:t>Project schedules with quality objectives and deadlines</w:t>
      </w:r>
      <w:bookmarkEnd w:id="18"/>
      <w:bookmarkEnd w:id="19"/>
    </w:p>
    <w:p w14:paraId="0554D1D2"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 xml:space="preserve">The supplier must have established a project </w:t>
      </w:r>
      <w:proofErr w:type="spellStart"/>
      <w:r w:rsidRPr="007D4DB7">
        <w:rPr>
          <w:lang w:val="en-US"/>
        </w:rPr>
        <w:t>organisation</w:t>
      </w:r>
      <w:proofErr w:type="spellEnd"/>
      <w:r w:rsidRPr="007D4DB7">
        <w:rPr>
          <w:lang w:val="en-US"/>
        </w:rPr>
        <w:t xml:space="preserve"> according to APQP. APQP defines the procedures and the coordination of the project's individual processes. The individual functional departments must be integrated into the project </w:t>
      </w:r>
      <w:proofErr w:type="spellStart"/>
      <w:r w:rsidRPr="007D4DB7">
        <w:rPr>
          <w:lang w:val="en-US"/>
        </w:rPr>
        <w:t>organisation</w:t>
      </w:r>
      <w:proofErr w:type="spellEnd"/>
      <w:r w:rsidRPr="007D4DB7">
        <w:rPr>
          <w:lang w:val="en-US"/>
        </w:rPr>
        <w:t>.</w:t>
      </w:r>
    </w:p>
    <w:p w14:paraId="220227FA" w14:textId="77777777" w:rsidR="00BE4B6F" w:rsidRPr="007D4DB7" w:rsidRDefault="00BE4B6F" w:rsidP="00BE4B6F">
      <w:pPr>
        <w:rPr>
          <w:lang w:val="en-US"/>
        </w:rPr>
      </w:pPr>
      <w:r w:rsidRPr="007D4DB7">
        <w:rPr>
          <w:lang w:val="en-US"/>
        </w:rPr>
        <w:lastRenderedPageBreak/>
        <w:t>Clear and measurable objectives are to be defined and monitored with regard to deadlines, costs and key quality data.</w:t>
      </w:r>
    </w:p>
    <w:p w14:paraId="47C46E9F" w14:textId="77777777" w:rsidR="00BE4B6F" w:rsidRPr="007D4DB7" w:rsidRDefault="00BE4B6F" w:rsidP="00BE4B6F">
      <w:pPr>
        <w:rPr>
          <w:lang w:val="en-US"/>
        </w:rPr>
      </w:pPr>
      <w:r w:rsidRPr="007D4DB7">
        <w:rPr>
          <w:lang w:val="en-US"/>
        </w:rPr>
        <w:t>The supplier's schedules are to be coordinated with APAG's overall schedules to avoid possible schedule conflicts which could endanger APAG's production start-up. Detailed schedules are to be kept. The schedules must reflect the development steps and quality measures defined in the development process. Notification of possible scheduling conflicts and potential missed deadlines is to be made without undue delay.</w:t>
      </w:r>
    </w:p>
    <w:p w14:paraId="55D4AA91" w14:textId="77777777" w:rsidR="00BE4B6F" w:rsidRPr="007D4DB7" w:rsidRDefault="00BE4B6F" w:rsidP="00BE4B6F">
      <w:pPr>
        <w:rPr>
          <w:lang w:val="en-US"/>
        </w:rPr>
      </w:pPr>
    </w:p>
    <w:p w14:paraId="5AA07097" w14:textId="77777777" w:rsidR="00BE4B6F" w:rsidRPr="00963F7C" w:rsidRDefault="00BE4B6F" w:rsidP="00BE4B6F">
      <w:pPr>
        <w:pStyle w:val="Heading2"/>
        <w:keepNext/>
        <w:numPr>
          <w:ilvl w:val="1"/>
          <w:numId w:val="12"/>
        </w:numPr>
        <w:tabs>
          <w:tab w:val="clear" w:pos="1134"/>
        </w:tabs>
        <w:spacing w:before="120" w:after="0"/>
        <w:rPr>
          <w:bCs/>
          <w:i/>
          <w:iCs/>
          <w:szCs w:val="22"/>
        </w:rPr>
      </w:pPr>
      <w:bookmarkStart w:id="20" w:name="_Toc260824234"/>
      <w:bookmarkStart w:id="21" w:name="_Toc24383987"/>
      <w:r w:rsidRPr="00963F7C">
        <w:rPr>
          <w:bCs/>
          <w:i/>
          <w:iCs/>
        </w:rPr>
        <w:t xml:space="preserve">Construction-FMEA and </w:t>
      </w:r>
      <w:proofErr w:type="spellStart"/>
      <w:r w:rsidRPr="00963F7C">
        <w:rPr>
          <w:bCs/>
          <w:i/>
          <w:iCs/>
        </w:rPr>
        <w:t>Process</w:t>
      </w:r>
      <w:bookmarkEnd w:id="20"/>
      <w:proofErr w:type="spellEnd"/>
      <w:r w:rsidRPr="00963F7C">
        <w:rPr>
          <w:bCs/>
          <w:i/>
          <w:iCs/>
        </w:rPr>
        <w:t>-FMEA</w:t>
      </w:r>
      <w:bookmarkEnd w:id="21"/>
    </w:p>
    <w:p w14:paraId="580C2A9E"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FMEA (Failure Mode and Effects Analysis) plays a particularly significant role in the prevent</w:t>
      </w:r>
      <w:r w:rsidR="00B55ED8" w:rsidRPr="007D4DB7">
        <w:rPr>
          <w:lang w:val="en-US"/>
        </w:rPr>
        <w:t>i</w:t>
      </w:r>
      <w:r w:rsidRPr="007D4DB7">
        <w:rPr>
          <w:lang w:val="en-US"/>
        </w:rPr>
        <w:t xml:space="preserve">ve quality assurance strategy. </w:t>
      </w:r>
    </w:p>
    <w:p w14:paraId="65CBE077" w14:textId="77777777" w:rsidR="00B55ED8" w:rsidRPr="007D4DB7" w:rsidRDefault="00BE4B6F" w:rsidP="00BE4B6F">
      <w:pPr>
        <w:tabs>
          <w:tab w:val="left" w:pos="851"/>
          <w:tab w:val="left" w:pos="2127"/>
          <w:tab w:val="left" w:pos="3261"/>
          <w:tab w:val="left" w:pos="6663"/>
        </w:tabs>
        <w:spacing w:before="60"/>
        <w:rPr>
          <w:lang w:val="en-US"/>
        </w:rPr>
      </w:pPr>
      <w:r w:rsidRPr="007D4DB7">
        <w:rPr>
          <w:lang w:val="en-US"/>
        </w:rPr>
        <w:t>FMEA is an early risk identification system designed to identify potential</w:t>
      </w:r>
      <w:r w:rsidR="00B55ED8" w:rsidRPr="007D4DB7">
        <w:rPr>
          <w:lang w:val="en-US"/>
        </w:rPr>
        <w:t xml:space="preserve"> </w:t>
      </w:r>
      <w:r w:rsidRPr="007D4DB7">
        <w:rPr>
          <w:lang w:val="en-US"/>
        </w:rPr>
        <w:t xml:space="preserve">risks, see also </w:t>
      </w:r>
      <w:r w:rsidR="00B55ED8" w:rsidRPr="007D4DB7">
        <w:rPr>
          <w:lang w:val="en-US"/>
        </w:rPr>
        <w:t>AIAG_VDA_FMEA_Handbook_1. revision 2019</w:t>
      </w:r>
      <w:r w:rsidRPr="007D4DB7">
        <w:rPr>
          <w:lang w:val="en-US"/>
        </w:rPr>
        <w:t>.</w:t>
      </w:r>
    </w:p>
    <w:p w14:paraId="596F12BD" w14:textId="77777777" w:rsidR="00BE4B6F" w:rsidRPr="00BF0F26" w:rsidRDefault="00BE4B6F" w:rsidP="00BE4B6F">
      <w:pPr>
        <w:tabs>
          <w:tab w:val="left" w:pos="851"/>
          <w:tab w:val="left" w:pos="2127"/>
          <w:tab w:val="left" w:pos="3261"/>
          <w:tab w:val="left" w:pos="6663"/>
        </w:tabs>
        <w:rPr>
          <w:lang w:val="en-GB"/>
        </w:rPr>
      </w:pPr>
      <w:r w:rsidRPr="007D4DB7">
        <w:rPr>
          <w:lang w:val="en-US"/>
        </w:rPr>
        <w:t xml:space="preserve">FMEA is a methodical </w:t>
      </w:r>
      <w:r w:rsidR="00B55ED8" w:rsidRPr="007D4DB7">
        <w:rPr>
          <w:lang w:val="en-US"/>
        </w:rPr>
        <w:t xml:space="preserve">S-O-D </w:t>
      </w:r>
      <w:r w:rsidRPr="007D4DB7">
        <w:rPr>
          <w:lang w:val="en-US"/>
        </w:rPr>
        <w:t>approach</w:t>
      </w:r>
      <w:r w:rsidR="00B55ED8" w:rsidRPr="007D4DB7">
        <w:rPr>
          <w:lang w:val="en-US"/>
        </w:rPr>
        <w:t xml:space="preserve"> (Severity, Occurrence, Detection)</w:t>
      </w:r>
      <w:r w:rsidRPr="007D4DB7">
        <w:rPr>
          <w:lang w:val="en-US"/>
        </w:rPr>
        <w:t>,</w:t>
      </w:r>
      <w:r w:rsidR="00B55ED8" w:rsidRPr="007D4DB7">
        <w:rPr>
          <w:lang w:val="en-US"/>
        </w:rPr>
        <w:t xml:space="preserve"> </w:t>
      </w:r>
      <w:r w:rsidRPr="007D4DB7">
        <w:rPr>
          <w:lang w:val="en-US"/>
        </w:rPr>
        <w:t xml:space="preserve">which analyses all concept components in relation to potential failures. </w:t>
      </w:r>
      <w:r w:rsidRPr="00BF0F26">
        <w:rPr>
          <w:lang w:val="en-GB"/>
        </w:rPr>
        <w:t xml:space="preserve">Targeted remedies are to be initiated based on </w:t>
      </w:r>
      <w:r w:rsidR="00963F7C" w:rsidRPr="00BF0F26">
        <w:rPr>
          <w:lang w:val="en-GB"/>
        </w:rPr>
        <w:t>the Action Priority Table (High priority, medium, low).</w:t>
      </w:r>
    </w:p>
    <w:p w14:paraId="152ED0E0" w14:textId="77777777" w:rsidR="00BE4B6F" w:rsidRPr="007D4DB7" w:rsidRDefault="00BE4B6F" w:rsidP="00BE4B6F">
      <w:pPr>
        <w:tabs>
          <w:tab w:val="left" w:pos="851"/>
          <w:tab w:val="left" w:pos="2127"/>
          <w:tab w:val="left" w:pos="3261"/>
          <w:tab w:val="left" w:pos="6663"/>
        </w:tabs>
        <w:rPr>
          <w:lang w:val="en-US"/>
        </w:rPr>
      </w:pPr>
      <w:r w:rsidRPr="007D4DB7">
        <w:rPr>
          <w:lang w:val="en-US"/>
        </w:rPr>
        <w:t xml:space="preserve">In development FMEA, more specifically D-FMEA (Design FMEA), process risk components are </w:t>
      </w:r>
      <w:proofErr w:type="spellStart"/>
      <w:r w:rsidRPr="007D4DB7">
        <w:rPr>
          <w:lang w:val="en-US"/>
        </w:rPr>
        <w:t>analysed</w:t>
      </w:r>
      <w:proofErr w:type="spellEnd"/>
      <w:r w:rsidRPr="007D4DB7">
        <w:rPr>
          <w:lang w:val="en-US"/>
        </w:rPr>
        <w:t xml:space="preserve"> to identify potential fault or defect causes. In addition, Process-FMEA is utilized to </w:t>
      </w:r>
      <w:proofErr w:type="spellStart"/>
      <w:r w:rsidRPr="007D4DB7">
        <w:rPr>
          <w:lang w:val="en-US"/>
        </w:rPr>
        <w:t>analyse</w:t>
      </w:r>
      <w:proofErr w:type="spellEnd"/>
      <w:r w:rsidRPr="007D4DB7">
        <w:rPr>
          <w:lang w:val="en-US"/>
        </w:rPr>
        <w:t xml:space="preserve"> relevant production process steps regarding potential fault or defect causes.  This analysis is to assess and consider all factors that influence the production process ranging from procurement to dispatch and shipping.</w:t>
      </w:r>
    </w:p>
    <w:p w14:paraId="400FF0A6" w14:textId="77777777" w:rsidR="00BE4B6F" w:rsidRPr="007D4DB7" w:rsidRDefault="00BE4B6F" w:rsidP="00BE4B6F">
      <w:pPr>
        <w:tabs>
          <w:tab w:val="left" w:pos="851"/>
          <w:tab w:val="left" w:pos="2127"/>
          <w:tab w:val="left" w:pos="3261"/>
          <w:tab w:val="left" w:pos="6663"/>
        </w:tabs>
        <w:outlineLvl w:val="0"/>
        <w:rPr>
          <w:lang w:val="en-US"/>
        </w:rPr>
      </w:pPr>
      <w:r w:rsidRPr="007D4DB7">
        <w:rPr>
          <w:lang w:val="en-US"/>
        </w:rPr>
        <w:t>FMEA is to be performed and the results are to be reported to APAG upon request. The FMEA analysis remains the property of the preparing party.</w:t>
      </w:r>
    </w:p>
    <w:p w14:paraId="3E8FF0E3" w14:textId="77777777" w:rsidR="00BE4B6F" w:rsidRPr="007D4DB7" w:rsidRDefault="00BE4B6F" w:rsidP="00BE4B6F">
      <w:pPr>
        <w:tabs>
          <w:tab w:val="left" w:pos="851"/>
          <w:tab w:val="left" w:pos="2127"/>
          <w:tab w:val="left" w:pos="3261"/>
          <w:tab w:val="left" w:pos="6663"/>
        </w:tabs>
        <w:outlineLvl w:val="0"/>
        <w:rPr>
          <w:lang w:val="en-US"/>
        </w:rPr>
      </w:pPr>
    </w:p>
    <w:p w14:paraId="3319137A" w14:textId="77777777" w:rsidR="00BE4B6F" w:rsidRPr="007D4DB7" w:rsidRDefault="00BE4B6F" w:rsidP="00BE4B6F">
      <w:pPr>
        <w:pStyle w:val="Heading2"/>
        <w:keepNext/>
        <w:numPr>
          <w:ilvl w:val="1"/>
          <w:numId w:val="12"/>
        </w:numPr>
        <w:tabs>
          <w:tab w:val="clear" w:pos="1134"/>
        </w:tabs>
        <w:spacing w:before="120" w:after="0"/>
        <w:rPr>
          <w:bCs/>
          <w:i/>
          <w:iCs/>
          <w:szCs w:val="22"/>
          <w:lang w:val="en-US"/>
        </w:rPr>
      </w:pPr>
      <w:bookmarkStart w:id="22" w:name="_Toc260824235"/>
      <w:bookmarkStart w:id="23" w:name="_Toc24383988"/>
      <w:r w:rsidRPr="007D4DB7">
        <w:rPr>
          <w:bCs/>
          <w:i/>
          <w:iCs/>
          <w:lang w:val="en-US"/>
        </w:rPr>
        <w:t>Planning and determination of inspection characteristics and capability tests</w:t>
      </w:r>
      <w:bookmarkEnd w:id="22"/>
      <w:bookmarkEnd w:id="23"/>
    </w:p>
    <w:p w14:paraId="640CEF15"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Inspection characteristics that are scheduled to be reviewed are documented in drawings or other documents. Advanced product quality planning includes the preparation of a master inspection plan, which summarizes the essential and critical criteria in a master inspection plan. This is the foundation upon which APAG and the supplier will coordinate quality management planning prior to the commencement of production. The responsibility of reviewing the set criteria is borne by the supplier.</w:t>
      </w:r>
    </w:p>
    <w:p w14:paraId="5F3CE892" w14:textId="77777777" w:rsidR="00BE4B6F" w:rsidRPr="007D4DB7" w:rsidRDefault="00BE4B6F" w:rsidP="00BE4B6F">
      <w:pPr>
        <w:tabs>
          <w:tab w:val="left" w:pos="851"/>
          <w:tab w:val="left" w:pos="2127"/>
          <w:tab w:val="left" w:pos="3261"/>
          <w:tab w:val="left" w:pos="6663"/>
        </w:tabs>
        <w:rPr>
          <w:lang w:val="en-US"/>
        </w:rPr>
      </w:pPr>
      <w:r w:rsidRPr="007D4DB7">
        <w:rPr>
          <w:lang w:val="en-US"/>
        </w:rPr>
        <w:t>Capability tests are to be considered for all criteria relevant to quality that could result in specifications not being complied with.</w:t>
      </w:r>
    </w:p>
    <w:p w14:paraId="3EB3111D" w14:textId="77777777" w:rsidR="00BE4B6F" w:rsidRPr="007D4DB7" w:rsidRDefault="00BE4B6F" w:rsidP="00BE4B6F">
      <w:pPr>
        <w:tabs>
          <w:tab w:val="left" w:pos="851"/>
          <w:tab w:val="left" w:pos="2127"/>
          <w:tab w:val="left" w:pos="3261"/>
          <w:tab w:val="left" w:pos="6663"/>
        </w:tabs>
        <w:outlineLvl w:val="0"/>
        <w:rPr>
          <w:lang w:val="en-US"/>
        </w:rPr>
      </w:pPr>
      <w:r w:rsidRPr="007D4DB7">
        <w:rPr>
          <w:lang w:val="en-US"/>
        </w:rPr>
        <w:t>APAG retains the right to define additional inspection criteria.</w:t>
      </w:r>
    </w:p>
    <w:p w14:paraId="76A46AD6" w14:textId="77777777" w:rsidR="00BE4B6F" w:rsidRPr="007D4DB7" w:rsidRDefault="00BE4B6F" w:rsidP="00BE4B6F">
      <w:pPr>
        <w:tabs>
          <w:tab w:val="left" w:pos="851"/>
          <w:tab w:val="left" w:pos="2127"/>
          <w:tab w:val="left" w:pos="3261"/>
          <w:tab w:val="left" w:pos="6663"/>
        </w:tabs>
        <w:rPr>
          <w:lang w:val="en-US"/>
        </w:rPr>
      </w:pPr>
      <w:r w:rsidRPr="007D4DB7">
        <w:rPr>
          <w:lang w:val="en-US"/>
        </w:rPr>
        <w:t>The capability test compares the quality resulting from the process and the set specifications. An important point that must be considered when conducting the capability test, namely capability can only be determined if the process is stable, i.e. when the process is under statistical control.</w:t>
      </w:r>
    </w:p>
    <w:p w14:paraId="1CA383C3" w14:textId="77777777" w:rsidR="00BE4B6F" w:rsidRPr="007D4DB7" w:rsidRDefault="00BE4B6F" w:rsidP="00BE4B6F">
      <w:pPr>
        <w:tabs>
          <w:tab w:val="left" w:pos="851"/>
          <w:tab w:val="left" w:pos="2127"/>
          <w:tab w:val="left" w:pos="3261"/>
          <w:tab w:val="left" w:pos="6663"/>
        </w:tabs>
        <w:rPr>
          <w:lang w:val="en-US"/>
        </w:rPr>
      </w:pPr>
      <w:r w:rsidRPr="007D4DB7">
        <w:rPr>
          <w:lang w:val="en-US"/>
        </w:rPr>
        <w:t>The inspection and assessment of machine and process capability is conducted on the basis of VDA Vol. 4 PPAP and SPC Manual as amended, and under consideration of additional relevant requirements/specifications, if any.</w:t>
      </w:r>
    </w:p>
    <w:p w14:paraId="48029898" w14:textId="77777777" w:rsidR="00BE4B6F" w:rsidRPr="007D4DB7" w:rsidRDefault="00BE4B6F" w:rsidP="00BE4B6F">
      <w:pPr>
        <w:tabs>
          <w:tab w:val="left" w:pos="851"/>
          <w:tab w:val="left" w:pos="2127"/>
          <w:tab w:val="left" w:pos="3261"/>
          <w:tab w:val="left" w:pos="6663"/>
        </w:tabs>
        <w:rPr>
          <w:lang w:val="en-US"/>
        </w:rPr>
      </w:pPr>
      <w:r w:rsidRPr="007D4DB7">
        <w:rPr>
          <w:lang w:val="en-US"/>
        </w:rPr>
        <w:t xml:space="preserve">The supplier must conduct and document a detailed analysis of the suitability of the production processes in relation to relevant function and safety characteristics. If the supplier does not achieve a machine capability value of </w:t>
      </w:r>
      <w:proofErr w:type="spellStart"/>
      <w:r w:rsidRPr="007D4DB7">
        <w:rPr>
          <w:lang w:val="en-US"/>
        </w:rPr>
        <w:t>cmk</w:t>
      </w:r>
      <w:proofErr w:type="spellEnd"/>
      <w:r w:rsidRPr="007D4DB7">
        <w:rPr>
          <w:lang w:val="en-US"/>
        </w:rPr>
        <w:t>, the supplier must either furnish proof of the fact that its machinery/equipment has been optimized accordingly or furnish proof of the fact that faulty deliveries are excluded on the basis of an applicable test of the manufactured products.</w:t>
      </w:r>
      <w:r w:rsidRPr="007D4DB7" w:rsidDel="00B1376A">
        <w:rPr>
          <w:lang w:val="en-US"/>
        </w:rPr>
        <w:t xml:space="preserve"> </w:t>
      </w:r>
      <w:r w:rsidRPr="007D4DB7">
        <w:rPr>
          <w:lang w:val="en-US"/>
        </w:rPr>
        <w:t xml:space="preserve">During series production runs the supplier must furnish proof of and document a process capability value of </w:t>
      </w:r>
      <w:proofErr w:type="spellStart"/>
      <w:r w:rsidRPr="007D4DB7">
        <w:rPr>
          <w:lang w:val="en-US"/>
        </w:rPr>
        <w:t>cpk</w:t>
      </w:r>
      <w:proofErr w:type="spellEnd"/>
      <w:r w:rsidRPr="007D4DB7">
        <w:rPr>
          <w:lang w:val="en-US"/>
        </w:rPr>
        <w:t xml:space="preserve"> for SC (significant </w:t>
      </w:r>
      <w:r w:rsidR="00963F7C" w:rsidRPr="007D4DB7">
        <w:rPr>
          <w:lang w:val="en-US"/>
        </w:rPr>
        <w:t>characteristics</w:t>
      </w:r>
      <w:r w:rsidRPr="007D4DB7">
        <w:rPr>
          <w:lang w:val="en-US"/>
        </w:rPr>
        <w:t>) and CC (critical c</w:t>
      </w:r>
      <w:r w:rsidR="00963F7C" w:rsidRPr="007D4DB7">
        <w:rPr>
          <w:lang w:val="en-US"/>
        </w:rPr>
        <w:t>haracteristics</w:t>
      </w:r>
      <w:r w:rsidRPr="007D4DB7">
        <w:rPr>
          <w:lang w:val="en-US"/>
        </w:rPr>
        <w:t xml:space="preserve">) using appropriate processes and methods (e.g. statistical process control or manual control charts) over the entire production period. </w:t>
      </w:r>
      <w:r w:rsidRPr="007D4DB7">
        <w:rPr>
          <w:lang w:val="en-US"/>
        </w:rPr>
        <w:lastRenderedPageBreak/>
        <w:t xml:space="preserve">If the supplier does not achieve the </w:t>
      </w:r>
      <w:proofErr w:type="spellStart"/>
      <w:r w:rsidRPr="007D4DB7">
        <w:rPr>
          <w:lang w:val="en-US"/>
        </w:rPr>
        <w:t>cpk</w:t>
      </w:r>
      <w:proofErr w:type="spellEnd"/>
      <w:r w:rsidRPr="007D4DB7">
        <w:rPr>
          <w:lang w:val="en-US"/>
        </w:rPr>
        <w:t xml:space="preserve"> value, the supplier must ensure the quality of its deliveries on the basis of applicable testing methods. In addition, the supplier must allocate all available resources to </w:t>
      </w:r>
      <w:proofErr w:type="spellStart"/>
      <w:r w:rsidRPr="007D4DB7">
        <w:rPr>
          <w:lang w:val="en-US"/>
        </w:rPr>
        <w:t>optimise</w:t>
      </w:r>
      <w:proofErr w:type="spellEnd"/>
      <w:r w:rsidRPr="007D4DB7">
        <w:rPr>
          <w:lang w:val="en-US"/>
        </w:rPr>
        <w:t xml:space="preserve"> its production processes to achieve the required process capability. </w:t>
      </w:r>
    </w:p>
    <w:p w14:paraId="26A4E75F" w14:textId="77777777" w:rsidR="00BE4B6F" w:rsidRPr="00D86FAE" w:rsidRDefault="00BE4B6F" w:rsidP="00BE4B6F">
      <w:pPr>
        <w:tabs>
          <w:tab w:val="left" w:pos="851"/>
          <w:tab w:val="left" w:pos="2127"/>
          <w:tab w:val="left" w:pos="3261"/>
          <w:tab w:val="left" w:pos="6663"/>
        </w:tabs>
        <w:spacing w:before="60"/>
      </w:pPr>
      <w:r w:rsidRPr="00D86FAE">
        <w:t xml:space="preserve">The </w:t>
      </w:r>
      <w:proofErr w:type="spellStart"/>
      <w:r w:rsidRPr="00D86FAE">
        <w:t>following</w:t>
      </w:r>
      <w:proofErr w:type="spellEnd"/>
      <w:r w:rsidRPr="00D86FAE">
        <w:t xml:space="preserve"> </w:t>
      </w:r>
      <w:proofErr w:type="spellStart"/>
      <w:r>
        <w:t>thresholds</w:t>
      </w:r>
      <w:proofErr w:type="spellEnd"/>
      <w:r w:rsidRPr="00D86FAE">
        <w:t xml:space="preserve"> </w:t>
      </w:r>
      <w:proofErr w:type="spellStart"/>
      <w:r w:rsidRPr="00D86FAE">
        <w:t>apply</w:t>
      </w:r>
      <w:proofErr w:type="spellEnd"/>
      <w:r w:rsidRPr="00D86FAE">
        <w:t>:</w:t>
      </w:r>
    </w:p>
    <w:p w14:paraId="1F4CED6C" w14:textId="77777777" w:rsidR="00BE4B6F" w:rsidRPr="007D4DB7" w:rsidRDefault="00BE4B6F" w:rsidP="00BE4B6F">
      <w:pPr>
        <w:numPr>
          <w:ilvl w:val="0"/>
          <w:numId w:val="14"/>
        </w:numPr>
        <w:tabs>
          <w:tab w:val="left" w:pos="851"/>
          <w:tab w:val="left" w:pos="2127"/>
          <w:tab w:val="left" w:pos="3261"/>
          <w:tab w:val="left" w:pos="6663"/>
        </w:tabs>
        <w:spacing w:before="60"/>
        <w:rPr>
          <w:lang w:val="en-US"/>
        </w:rPr>
      </w:pPr>
      <w:r w:rsidRPr="007D4DB7">
        <w:rPr>
          <w:lang w:val="en-US"/>
        </w:rPr>
        <w:t xml:space="preserve">Short-term process capability [short term machine capability index]     </w:t>
      </w:r>
      <w:proofErr w:type="spellStart"/>
      <w:r w:rsidRPr="007D4DB7">
        <w:rPr>
          <w:lang w:val="en-US"/>
        </w:rPr>
        <w:t>cmk</w:t>
      </w:r>
      <w:proofErr w:type="spellEnd"/>
      <w:r w:rsidRPr="007D4DB7">
        <w:rPr>
          <w:lang w:val="en-US"/>
        </w:rPr>
        <w:t xml:space="preserve"> &gt; 1.67</w:t>
      </w:r>
    </w:p>
    <w:p w14:paraId="653D0DC4" w14:textId="77777777" w:rsidR="00BE4B6F" w:rsidRPr="007D4DB7" w:rsidRDefault="00BE4B6F" w:rsidP="00BE4B6F">
      <w:pPr>
        <w:numPr>
          <w:ilvl w:val="0"/>
          <w:numId w:val="14"/>
        </w:numPr>
        <w:tabs>
          <w:tab w:val="left" w:pos="851"/>
          <w:tab w:val="left" w:pos="2127"/>
          <w:tab w:val="left" w:pos="3261"/>
          <w:tab w:val="left" w:pos="6663"/>
        </w:tabs>
        <w:ind w:left="714" w:hanging="357"/>
        <w:rPr>
          <w:lang w:val="en-US"/>
        </w:rPr>
      </w:pPr>
      <w:r w:rsidRPr="007D4DB7">
        <w:rPr>
          <w:lang w:val="en-US"/>
        </w:rPr>
        <w:t xml:space="preserve">Preliminary process capability [process performance index]     </w:t>
      </w:r>
      <w:proofErr w:type="spellStart"/>
      <w:r w:rsidRPr="007D4DB7">
        <w:rPr>
          <w:lang w:val="en-US"/>
        </w:rPr>
        <w:t>ppk</w:t>
      </w:r>
      <w:proofErr w:type="spellEnd"/>
      <w:r w:rsidRPr="007D4DB7">
        <w:rPr>
          <w:lang w:val="en-US"/>
        </w:rPr>
        <w:t xml:space="preserve"> &gt; 1.67</w:t>
      </w:r>
    </w:p>
    <w:p w14:paraId="7246079E" w14:textId="77777777" w:rsidR="00BE4B6F" w:rsidRPr="007D4DB7" w:rsidRDefault="00BE4B6F" w:rsidP="00BE4B6F">
      <w:pPr>
        <w:numPr>
          <w:ilvl w:val="0"/>
          <w:numId w:val="14"/>
        </w:numPr>
        <w:tabs>
          <w:tab w:val="left" w:pos="851"/>
          <w:tab w:val="left" w:pos="2127"/>
          <w:tab w:val="left" w:pos="3261"/>
          <w:tab w:val="left" w:pos="6663"/>
        </w:tabs>
        <w:ind w:left="714" w:hanging="357"/>
        <w:rPr>
          <w:lang w:val="en-US"/>
        </w:rPr>
      </w:pPr>
      <w:r w:rsidRPr="007D4DB7">
        <w:rPr>
          <w:lang w:val="en-US"/>
        </w:rPr>
        <w:t xml:space="preserve">Long-term process capability [long-term process capability index]        </w:t>
      </w:r>
      <w:proofErr w:type="spellStart"/>
      <w:r w:rsidRPr="007D4DB7">
        <w:rPr>
          <w:lang w:val="en-US"/>
        </w:rPr>
        <w:t>cpk</w:t>
      </w:r>
      <w:proofErr w:type="spellEnd"/>
      <w:r w:rsidRPr="007D4DB7">
        <w:rPr>
          <w:lang w:val="en-US"/>
        </w:rPr>
        <w:t xml:space="preserve">  &gt; 1.33</w:t>
      </w:r>
    </w:p>
    <w:p w14:paraId="039F3C6D" w14:textId="77777777" w:rsidR="00BE4B6F" w:rsidRPr="00BF0F26" w:rsidRDefault="00BE4B6F" w:rsidP="00BE4B6F">
      <w:pPr>
        <w:tabs>
          <w:tab w:val="left" w:pos="851"/>
          <w:tab w:val="left" w:pos="2127"/>
          <w:tab w:val="left" w:pos="3261"/>
          <w:tab w:val="left" w:pos="6663"/>
        </w:tabs>
        <w:spacing w:before="60"/>
        <w:rPr>
          <w:lang w:val="en-GB"/>
        </w:rPr>
      </w:pPr>
      <w:r w:rsidRPr="007D4DB7">
        <w:rPr>
          <w:lang w:val="en-US"/>
        </w:rPr>
        <w:t xml:space="preserve"> </w:t>
      </w:r>
      <w:r w:rsidRPr="00BF0F26">
        <w:rPr>
          <w:lang w:val="en-GB"/>
        </w:rPr>
        <w:t>The following deviating thresholds apply to criteria relating safety and statutory provisions:</w:t>
      </w:r>
    </w:p>
    <w:p w14:paraId="0EDDD72D" w14:textId="77777777" w:rsidR="00BE4B6F" w:rsidRPr="007D4DB7" w:rsidRDefault="00BE4B6F" w:rsidP="00BE4B6F">
      <w:pPr>
        <w:numPr>
          <w:ilvl w:val="0"/>
          <w:numId w:val="15"/>
        </w:numPr>
        <w:tabs>
          <w:tab w:val="left" w:pos="851"/>
          <w:tab w:val="left" w:pos="2127"/>
          <w:tab w:val="left" w:pos="3261"/>
          <w:tab w:val="left" w:pos="6663"/>
        </w:tabs>
        <w:spacing w:before="60"/>
        <w:rPr>
          <w:lang w:val="en-US"/>
        </w:rPr>
      </w:pPr>
      <w:r w:rsidRPr="007D4DB7">
        <w:rPr>
          <w:lang w:val="en-US"/>
        </w:rPr>
        <w:t xml:space="preserve">Short-term process capability [short-term machine capability index]        </w:t>
      </w:r>
      <w:proofErr w:type="spellStart"/>
      <w:r w:rsidRPr="007D4DB7">
        <w:rPr>
          <w:lang w:val="en-US"/>
        </w:rPr>
        <w:t>cmk</w:t>
      </w:r>
      <w:proofErr w:type="spellEnd"/>
      <w:r w:rsidRPr="007D4DB7">
        <w:rPr>
          <w:lang w:val="en-US"/>
        </w:rPr>
        <w:t xml:space="preserve"> &gt; 2.00</w:t>
      </w:r>
    </w:p>
    <w:p w14:paraId="6F9487F3" w14:textId="77777777" w:rsidR="00BE4B6F" w:rsidRPr="007D4DB7" w:rsidRDefault="00BE4B6F" w:rsidP="00BE4B6F">
      <w:pPr>
        <w:numPr>
          <w:ilvl w:val="0"/>
          <w:numId w:val="15"/>
        </w:numPr>
        <w:tabs>
          <w:tab w:val="left" w:pos="851"/>
          <w:tab w:val="left" w:pos="2127"/>
          <w:tab w:val="left" w:pos="3261"/>
          <w:tab w:val="left" w:pos="6663"/>
        </w:tabs>
        <w:ind w:left="714" w:hanging="357"/>
        <w:rPr>
          <w:lang w:val="en-US"/>
        </w:rPr>
      </w:pPr>
      <w:r w:rsidRPr="007D4DB7">
        <w:rPr>
          <w:lang w:val="en-US"/>
        </w:rPr>
        <w:t xml:space="preserve">Long-term process capability [long-term process capability index] </w:t>
      </w:r>
      <w:proofErr w:type="spellStart"/>
      <w:r w:rsidRPr="007D4DB7">
        <w:rPr>
          <w:lang w:val="en-US"/>
        </w:rPr>
        <w:t>cpk</w:t>
      </w:r>
      <w:proofErr w:type="spellEnd"/>
      <w:r w:rsidRPr="007D4DB7">
        <w:rPr>
          <w:lang w:val="en-US"/>
        </w:rPr>
        <w:t xml:space="preserve">  &gt; 1.67</w:t>
      </w:r>
    </w:p>
    <w:p w14:paraId="303074BB"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 xml:space="preserve">Values deviating from the </w:t>
      </w:r>
      <w:proofErr w:type="spellStart"/>
      <w:r w:rsidRPr="007D4DB7">
        <w:rPr>
          <w:lang w:val="en-US"/>
        </w:rPr>
        <w:t>cpk</w:t>
      </w:r>
      <w:proofErr w:type="spellEnd"/>
      <w:r w:rsidRPr="007D4DB7">
        <w:rPr>
          <w:lang w:val="en-US"/>
        </w:rPr>
        <w:t xml:space="preserve"> and </w:t>
      </w:r>
      <w:proofErr w:type="spellStart"/>
      <w:r w:rsidRPr="007D4DB7">
        <w:rPr>
          <w:lang w:val="en-US"/>
        </w:rPr>
        <w:t>cmk</w:t>
      </w:r>
      <w:proofErr w:type="spellEnd"/>
      <w:r w:rsidRPr="007D4DB7">
        <w:rPr>
          <w:lang w:val="en-US"/>
        </w:rPr>
        <w:t xml:space="preserve"> values may be determined separately and are documented in the in the technical specifications.</w:t>
      </w:r>
    </w:p>
    <w:p w14:paraId="4DFB02B9" w14:textId="77777777" w:rsidR="00963F7C" w:rsidRPr="007D4DB7" w:rsidRDefault="00963F7C" w:rsidP="00BE4B6F">
      <w:pPr>
        <w:tabs>
          <w:tab w:val="left" w:pos="851"/>
          <w:tab w:val="left" w:pos="2127"/>
          <w:tab w:val="left" w:pos="3261"/>
          <w:tab w:val="left" w:pos="6663"/>
        </w:tabs>
        <w:spacing w:before="60"/>
        <w:rPr>
          <w:lang w:val="en-US"/>
        </w:rPr>
      </w:pPr>
    </w:p>
    <w:p w14:paraId="31A4566A" w14:textId="77777777" w:rsidR="00BE4B6F" w:rsidRPr="00BF0F26" w:rsidRDefault="00BE4B6F" w:rsidP="00BE4B6F">
      <w:pPr>
        <w:pStyle w:val="Heading2"/>
        <w:keepNext/>
        <w:numPr>
          <w:ilvl w:val="1"/>
          <w:numId w:val="12"/>
        </w:numPr>
        <w:tabs>
          <w:tab w:val="clear" w:pos="1134"/>
        </w:tabs>
        <w:spacing w:before="120" w:after="0"/>
        <w:rPr>
          <w:bCs/>
          <w:i/>
          <w:iCs/>
          <w:szCs w:val="22"/>
          <w:lang w:val="en-GB"/>
        </w:rPr>
      </w:pPr>
      <w:bookmarkStart w:id="24" w:name="_Toc24383989"/>
      <w:bookmarkStart w:id="25" w:name="_Toc472940148"/>
      <w:bookmarkStart w:id="26" w:name="_Toc260824248"/>
      <w:r w:rsidRPr="00BF0F26">
        <w:rPr>
          <w:bCs/>
          <w:i/>
          <w:iCs/>
          <w:lang w:val="en-GB"/>
        </w:rPr>
        <w:t>Planning and definition of inspections and inspection methods, and test equipment</w:t>
      </w:r>
      <w:bookmarkEnd w:id="24"/>
      <w:r w:rsidRPr="00BF0F26">
        <w:rPr>
          <w:bCs/>
          <w:i/>
          <w:iCs/>
          <w:lang w:val="en-GB"/>
        </w:rPr>
        <w:t xml:space="preserve"> </w:t>
      </w:r>
    </w:p>
    <w:p w14:paraId="0893E6DF" w14:textId="77777777" w:rsidR="00BE4B6F" w:rsidRPr="00BF0F26" w:rsidRDefault="00BE4B6F" w:rsidP="00BE4B6F">
      <w:pPr>
        <w:tabs>
          <w:tab w:val="left" w:pos="851"/>
          <w:tab w:val="left" w:pos="2127"/>
          <w:tab w:val="left" w:pos="3261"/>
          <w:tab w:val="left" w:pos="6663"/>
        </w:tabs>
        <w:spacing w:before="60"/>
        <w:rPr>
          <w:lang w:val="en-GB"/>
        </w:rPr>
      </w:pPr>
      <w:r w:rsidRPr="00BF0F26">
        <w:rPr>
          <w:lang w:val="en-GB"/>
        </w:rPr>
        <w:t>The supplier must be equipped with the inspection, measuring and test equipment, such that all agreed criteria, as defined in the technical documents, can be inspected and tested.</w:t>
      </w:r>
    </w:p>
    <w:p w14:paraId="2D0C9BA1" w14:textId="77777777" w:rsidR="00BE4B6F" w:rsidRPr="00BF0F26" w:rsidRDefault="00BE4B6F" w:rsidP="00BE4B6F">
      <w:pPr>
        <w:tabs>
          <w:tab w:val="left" w:pos="851"/>
          <w:tab w:val="left" w:pos="2127"/>
          <w:tab w:val="left" w:pos="3261"/>
          <w:tab w:val="left" w:pos="6663"/>
        </w:tabs>
        <w:spacing w:before="60"/>
        <w:rPr>
          <w:lang w:val="en-GB"/>
        </w:rPr>
      </w:pPr>
      <w:r w:rsidRPr="00BF0F26">
        <w:rPr>
          <w:lang w:val="en-GB"/>
        </w:rPr>
        <w:t>APAG and the supplier will come to an agreement regarding the inspection, measuring and test methods and equipment to be employed. The supplier must have an efficient inspection, measuring and test equipment monitoring system in place to guarantee precision, accuracy, inspection reliability, measuring and test equipment, as well as their working order.</w:t>
      </w:r>
    </w:p>
    <w:p w14:paraId="57BB462E"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Important inspection, measuring and test equipment monitoring elements are:</w:t>
      </w:r>
    </w:p>
    <w:p w14:paraId="4680329E" w14:textId="77777777" w:rsidR="00BE4B6F" w:rsidRPr="00BF0F26" w:rsidRDefault="00BE4B6F" w:rsidP="00BE4B6F">
      <w:pPr>
        <w:numPr>
          <w:ilvl w:val="0"/>
          <w:numId w:val="8"/>
        </w:numPr>
        <w:tabs>
          <w:tab w:val="left" w:pos="851"/>
          <w:tab w:val="left" w:pos="2127"/>
          <w:tab w:val="left" w:pos="3261"/>
          <w:tab w:val="left" w:pos="6663"/>
        </w:tabs>
        <w:spacing w:before="60"/>
        <w:ind w:left="357" w:hanging="357"/>
        <w:rPr>
          <w:lang w:val="en-GB"/>
        </w:rPr>
      </w:pPr>
      <w:r w:rsidRPr="00BF0F26">
        <w:rPr>
          <w:lang w:val="en-GB"/>
        </w:rPr>
        <w:t>Initial measurement and registration before use</w:t>
      </w:r>
    </w:p>
    <w:p w14:paraId="3F22C46B" w14:textId="77777777" w:rsidR="00BE4B6F" w:rsidRPr="00D86FAE" w:rsidRDefault="00BE4B6F" w:rsidP="00BE4B6F">
      <w:pPr>
        <w:numPr>
          <w:ilvl w:val="0"/>
          <w:numId w:val="8"/>
        </w:numPr>
        <w:tabs>
          <w:tab w:val="left" w:pos="851"/>
          <w:tab w:val="left" w:pos="2127"/>
          <w:tab w:val="left" w:pos="3261"/>
          <w:tab w:val="left" w:pos="6663"/>
        </w:tabs>
      </w:pPr>
      <w:proofErr w:type="spellStart"/>
      <w:r w:rsidRPr="00D86FAE">
        <w:t>Suitability</w:t>
      </w:r>
      <w:proofErr w:type="spellEnd"/>
      <w:r w:rsidRPr="00D86FAE">
        <w:t xml:space="preserve"> </w:t>
      </w:r>
      <w:proofErr w:type="spellStart"/>
      <w:r w:rsidRPr="00D86FAE">
        <w:t>test</w:t>
      </w:r>
      <w:proofErr w:type="spellEnd"/>
    </w:p>
    <w:p w14:paraId="33D621BA" w14:textId="77777777" w:rsidR="00BE4B6F" w:rsidRPr="007D4DB7" w:rsidRDefault="00BE4B6F" w:rsidP="00BE4B6F">
      <w:pPr>
        <w:tabs>
          <w:tab w:val="left" w:pos="284"/>
          <w:tab w:val="left" w:pos="851"/>
          <w:tab w:val="left" w:pos="2127"/>
          <w:tab w:val="left" w:pos="3261"/>
          <w:tab w:val="left" w:pos="6663"/>
        </w:tabs>
        <w:rPr>
          <w:lang w:val="en-US"/>
        </w:rPr>
      </w:pPr>
      <w:r w:rsidRPr="007D4DB7">
        <w:rPr>
          <w:lang w:val="en-US"/>
        </w:rPr>
        <w:tab/>
        <w:t xml:space="preserve">(e.g. gauge repeatability and reproducibility / Assessment of Measurement System </w:t>
      </w:r>
      <w:r w:rsidRPr="007D4DB7">
        <w:rPr>
          <w:lang w:val="en-US"/>
        </w:rPr>
        <w:tab/>
        <w:t>Capability)</w:t>
      </w:r>
    </w:p>
    <w:p w14:paraId="38D8A2C7" w14:textId="77777777" w:rsidR="00BE4B6F" w:rsidRPr="00BF0F26" w:rsidRDefault="00BE4B6F" w:rsidP="00BE4B6F">
      <w:pPr>
        <w:numPr>
          <w:ilvl w:val="0"/>
          <w:numId w:val="8"/>
        </w:numPr>
        <w:tabs>
          <w:tab w:val="left" w:pos="284"/>
          <w:tab w:val="left" w:pos="851"/>
          <w:tab w:val="left" w:pos="2127"/>
          <w:tab w:val="left" w:pos="3261"/>
          <w:tab w:val="left" w:pos="6663"/>
        </w:tabs>
        <w:rPr>
          <w:lang w:val="en-GB"/>
        </w:rPr>
      </w:pPr>
      <w:r w:rsidRPr="00BF0F26">
        <w:rPr>
          <w:lang w:val="en-GB"/>
        </w:rPr>
        <w:t>Routine inspections of the measuring and test equipment in set intervals.</w:t>
      </w:r>
    </w:p>
    <w:p w14:paraId="69E98DB3" w14:textId="77777777" w:rsidR="00BE4B6F" w:rsidRPr="007D4DB7" w:rsidRDefault="00BE4B6F" w:rsidP="00BE4B6F">
      <w:pPr>
        <w:numPr>
          <w:ilvl w:val="0"/>
          <w:numId w:val="8"/>
        </w:numPr>
        <w:tabs>
          <w:tab w:val="left" w:pos="284"/>
          <w:tab w:val="left" w:pos="851"/>
          <w:tab w:val="left" w:pos="2127"/>
          <w:tab w:val="left" w:pos="3261"/>
          <w:tab w:val="left" w:pos="6663"/>
        </w:tabs>
        <w:rPr>
          <w:lang w:val="en-US"/>
        </w:rPr>
      </w:pPr>
      <w:r w:rsidRPr="007D4DB7">
        <w:rPr>
          <w:lang w:val="en-US"/>
        </w:rPr>
        <w:t>Test equipment labelling for identification purposes</w:t>
      </w:r>
    </w:p>
    <w:p w14:paraId="3FEDEAF6" w14:textId="77777777" w:rsidR="00BE4B6F" w:rsidRPr="007D4DB7" w:rsidRDefault="00BE4B6F" w:rsidP="00BE4B6F">
      <w:pPr>
        <w:numPr>
          <w:ilvl w:val="0"/>
          <w:numId w:val="8"/>
        </w:numPr>
        <w:tabs>
          <w:tab w:val="left" w:pos="284"/>
          <w:tab w:val="left" w:pos="851"/>
          <w:tab w:val="left" w:pos="2127"/>
          <w:tab w:val="left" w:pos="3261"/>
          <w:tab w:val="left" w:pos="6663"/>
        </w:tabs>
        <w:rPr>
          <w:lang w:val="en-US"/>
        </w:rPr>
      </w:pPr>
      <w:r w:rsidRPr="007D4DB7">
        <w:rPr>
          <w:lang w:val="en-US"/>
        </w:rPr>
        <w:t>Monitoring labelling (e.g. placards)</w:t>
      </w:r>
    </w:p>
    <w:p w14:paraId="255BBE87" w14:textId="77777777" w:rsidR="00BE4B6F" w:rsidRPr="00BF0F26" w:rsidRDefault="00BE4B6F" w:rsidP="00BE4B6F">
      <w:pPr>
        <w:numPr>
          <w:ilvl w:val="0"/>
          <w:numId w:val="8"/>
        </w:numPr>
        <w:tabs>
          <w:tab w:val="left" w:pos="284"/>
          <w:tab w:val="left" w:pos="851"/>
          <w:tab w:val="left" w:pos="2127"/>
          <w:tab w:val="left" w:pos="3261"/>
          <w:tab w:val="left" w:pos="6663"/>
        </w:tabs>
        <w:rPr>
          <w:lang w:val="en-GB"/>
        </w:rPr>
      </w:pPr>
      <w:r w:rsidRPr="00BF0F26">
        <w:rPr>
          <w:lang w:val="en-GB"/>
        </w:rPr>
        <w:t>Measures to be implemented in the event of deviations from the set target</w:t>
      </w:r>
    </w:p>
    <w:p w14:paraId="4BA90EBE" w14:textId="77777777" w:rsidR="00BE4B6F" w:rsidRPr="007D4DB7" w:rsidRDefault="00BE4B6F" w:rsidP="00BE4B6F">
      <w:pPr>
        <w:numPr>
          <w:ilvl w:val="0"/>
          <w:numId w:val="8"/>
        </w:numPr>
        <w:tabs>
          <w:tab w:val="left" w:pos="284"/>
          <w:tab w:val="left" w:pos="851"/>
          <w:tab w:val="left" w:pos="2127"/>
          <w:tab w:val="left" w:pos="3261"/>
          <w:tab w:val="left" w:pos="6663"/>
        </w:tabs>
        <w:rPr>
          <w:lang w:val="en-US"/>
        </w:rPr>
      </w:pPr>
      <w:r w:rsidRPr="007D4DB7">
        <w:rPr>
          <w:lang w:val="en-US"/>
        </w:rPr>
        <w:t xml:space="preserve">Documentation of measurement results and implemented measures </w:t>
      </w:r>
    </w:p>
    <w:p w14:paraId="2FA776BA" w14:textId="77777777" w:rsidR="00BE4B6F" w:rsidRPr="007D4DB7" w:rsidRDefault="00BE4B6F" w:rsidP="00BE4B6F">
      <w:pPr>
        <w:spacing w:before="60"/>
        <w:rPr>
          <w:lang w:val="en-US"/>
        </w:rPr>
      </w:pPr>
      <w:r w:rsidRPr="007D4DB7">
        <w:rPr>
          <w:lang w:val="en-US"/>
        </w:rPr>
        <w:t>Inspection, measuring and test equipment monitoring procedures are detailed in the relevant documents (see Section 18 Reference List).</w:t>
      </w:r>
    </w:p>
    <w:p w14:paraId="46828008" w14:textId="77777777" w:rsidR="00BE4B6F" w:rsidRPr="007D4DB7" w:rsidRDefault="00BE4B6F" w:rsidP="00BE4B6F">
      <w:pPr>
        <w:rPr>
          <w:lang w:val="en-US"/>
        </w:rPr>
      </w:pPr>
      <w:r w:rsidRPr="007D4DB7">
        <w:rPr>
          <w:lang w:val="en-US"/>
        </w:rPr>
        <w:t>To the extent APAG provides production, inspection, measuring and test equipment, particularly materials and equipment for deliveries to the supplier, the production, inspection, measuring and test equipment must be incorporated into the supplier's in-house quality management system and incorporated into the supplier's in-house production and inspection, measuring and test equipment in accordance with the APAG QM Instruction.</w:t>
      </w:r>
    </w:p>
    <w:p w14:paraId="1776912B" w14:textId="77777777" w:rsidR="00BE4B6F" w:rsidRPr="007D4DB7" w:rsidRDefault="00BE4B6F" w:rsidP="00BE4B6F">
      <w:pPr>
        <w:rPr>
          <w:lang w:val="en-US"/>
        </w:rPr>
      </w:pPr>
      <w:r w:rsidRPr="007D4DB7">
        <w:rPr>
          <w:lang w:val="en-US"/>
        </w:rPr>
        <w:t>The supplier is to ensure that the employed inspection equipment is suitable for the specific measurement task. For this purpose, VDA 2 and MSA  "Measurement Systems Analysis" procedures are to be employed and proof is to be furnished that these procedures are implemented.</w:t>
      </w:r>
    </w:p>
    <w:p w14:paraId="3AABE56E" w14:textId="77777777" w:rsidR="00BE4B6F" w:rsidRPr="007D4DB7" w:rsidRDefault="00BE4B6F" w:rsidP="00BE4B6F">
      <w:pPr>
        <w:rPr>
          <w:lang w:val="en-US"/>
        </w:rPr>
      </w:pPr>
      <w:r w:rsidRPr="007D4DB7">
        <w:rPr>
          <w:lang w:val="en-US"/>
        </w:rPr>
        <w:t>To achieve the set objectives and specifications the supplier will conduct inspections in accordance with inspection planning.</w:t>
      </w:r>
    </w:p>
    <w:p w14:paraId="6A5A5AA7" w14:textId="2754B61A" w:rsidR="00EB2925" w:rsidRPr="007D4DB7" w:rsidRDefault="00BE4B6F" w:rsidP="00BE4B6F">
      <w:pPr>
        <w:rPr>
          <w:lang w:val="en-US"/>
        </w:rPr>
      </w:pPr>
      <w:r w:rsidRPr="007D4DB7">
        <w:rPr>
          <w:lang w:val="en-US"/>
        </w:rPr>
        <w:t>The APAG Quality Managers must agree to and accept the control plans submitted by the suppliers.</w:t>
      </w:r>
      <w:r w:rsidRPr="007D4DB7" w:rsidDel="005A25C0">
        <w:rPr>
          <w:lang w:val="en-US"/>
        </w:rPr>
        <w:t xml:space="preserve"> </w:t>
      </w:r>
      <w:r w:rsidRPr="007D4DB7">
        <w:rPr>
          <w:lang w:val="en-US"/>
        </w:rPr>
        <w:t xml:space="preserve">At a minimum, the control plan contents must comply with the </w:t>
      </w:r>
      <w:r w:rsidR="00A567ED" w:rsidRPr="007D4DB7">
        <w:rPr>
          <w:lang w:val="en-US"/>
        </w:rPr>
        <w:t>IATF 16949</w:t>
      </w:r>
      <w:r w:rsidRPr="007D4DB7">
        <w:rPr>
          <w:lang w:val="en-US"/>
        </w:rPr>
        <w:t xml:space="preserve"> </w:t>
      </w:r>
      <w:r w:rsidR="00A567ED" w:rsidRPr="007D4DB7">
        <w:rPr>
          <w:lang w:val="en-US"/>
        </w:rPr>
        <w:t>Annex A</w:t>
      </w:r>
      <w:r w:rsidRPr="007D4DB7">
        <w:rPr>
          <w:lang w:val="en-US"/>
        </w:rPr>
        <w:t xml:space="preserve"> specifications.</w:t>
      </w:r>
    </w:p>
    <w:p w14:paraId="2176AF4C" w14:textId="77777777" w:rsidR="00BE4B6F" w:rsidRPr="007D4DB7" w:rsidRDefault="00BE4B6F" w:rsidP="00BE4B6F">
      <w:pPr>
        <w:rPr>
          <w:lang w:val="en-US"/>
        </w:rPr>
      </w:pPr>
      <w:r w:rsidRPr="007D4DB7">
        <w:rPr>
          <w:lang w:val="en-US"/>
        </w:rPr>
        <w:t>The control plan must contain all relevant workflows for products manufactured by the supplier.</w:t>
      </w:r>
    </w:p>
    <w:p w14:paraId="612FB27A" w14:textId="77777777" w:rsidR="00BE4B6F" w:rsidRPr="00D86FAE" w:rsidRDefault="00BE4B6F" w:rsidP="00BE4B6F">
      <w:r w:rsidRPr="007D4DB7">
        <w:rPr>
          <w:lang w:val="en-US"/>
        </w:rPr>
        <w:lastRenderedPageBreak/>
        <w:t>The control plans must be fashioned in such a manner that all defects particular to a specific product can be identified to the extent possible with the available established technology.</w:t>
      </w:r>
      <w:r w:rsidRPr="007D4DB7" w:rsidDel="005A25C0">
        <w:rPr>
          <w:lang w:val="en-US"/>
        </w:rPr>
        <w:t xml:space="preserve"> </w:t>
      </w:r>
      <w:r w:rsidRPr="007D4DB7">
        <w:rPr>
          <w:lang w:val="en-US"/>
        </w:rPr>
        <w:t>The suppliers are to maintain the control plans in an active and organized change management system to ensure that only current control plans and control instructions are utilized. In addition, the change management system must always be kept up-to-date.</w:t>
      </w:r>
      <w:r w:rsidRPr="007D4DB7" w:rsidDel="00522771">
        <w:rPr>
          <w:lang w:val="en-US"/>
        </w:rPr>
        <w:t xml:space="preserve"> </w:t>
      </w:r>
      <w:r w:rsidRPr="007D4DB7">
        <w:rPr>
          <w:lang w:val="en-US"/>
        </w:rPr>
        <w:t xml:space="preserve">Product and process re-qualifications must be clearly identifiable in the inspection plan. A comprehensive report documenting the re-qualification inspections is to be prepared annually. Upon request this report is to be provided to APAG without undue delay. The scope of the re-qualification inspections is a function of the initial sample inspection. </w:t>
      </w:r>
      <w:proofErr w:type="spellStart"/>
      <w:r w:rsidRPr="00D86FAE">
        <w:t>Deviating</w:t>
      </w:r>
      <w:proofErr w:type="spellEnd"/>
      <w:r w:rsidRPr="00D86FAE">
        <w:t xml:space="preserve"> </w:t>
      </w:r>
      <w:proofErr w:type="spellStart"/>
      <w:r w:rsidRPr="00D86FAE">
        <w:t>agreements</w:t>
      </w:r>
      <w:proofErr w:type="spellEnd"/>
      <w:r w:rsidRPr="00D86FAE">
        <w:t xml:space="preserve"> </w:t>
      </w:r>
      <w:proofErr w:type="spellStart"/>
      <w:r w:rsidRPr="00D86FAE">
        <w:t>require</w:t>
      </w:r>
      <w:proofErr w:type="spellEnd"/>
      <w:r>
        <w:t xml:space="preserve"> </w:t>
      </w:r>
      <w:proofErr w:type="spellStart"/>
      <w:r>
        <w:t>the</w:t>
      </w:r>
      <w:proofErr w:type="spellEnd"/>
      <w:r>
        <w:t xml:space="preserve"> </w:t>
      </w:r>
      <w:proofErr w:type="spellStart"/>
      <w:r w:rsidRPr="00D86FAE">
        <w:t>written</w:t>
      </w:r>
      <w:proofErr w:type="spellEnd"/>
      <w:r w:rsidRPr="00D86FAE">
        <w:t xml:space="preserve"> </w:t>
      </w:r>
      <w:proofErr w:type="spellStart"/>
      <w:r w:rsidRPr="00D86FAE">
        <w:t>form</w:t>
      </w:r>
      <w:proofErr w:type="spellEnd"/>
      <w:r w:rsidRPr="00D86FAE">
        <w:t>.</w:t>
      </w:r>
    </w:p>
    <w:p w14:paraId="7DDED12D" w14:textId="77777777" w:rsidR="00BE4B6F" w:rsidRPr="00D86FAE" w:rsidRDefault="00BE4B6F" w:rsidP="00BE4B6F"/>
    <w:p w14:paraId="680BA9E6" w14:textId="77777777" w:rsidR="00BE4B6F" w:rsidRDefault="00BE4B6F" w:rsidP="00BE4B6F">
      <w:pPr>
        <w:pStyle w:val="Heading2"/>
        <w:keepNext/>
        <w:numPr>
          <w:ilvl w:val="1"/>
          <w:numId w:val="12"/>
        </w:numPr>
        <w:tabs>
          <w:tab w:val="clear" w:pos="1134"/>
        </w:tabs>
        <w:spacing w:before="120" w:after="0"/>
        <w:rPr>
          <w:bCs/>
          <w:i/>
          <w:iCs/>
        </w:rPr>
      </w:pPr>
      <w:bookmarkStart w:id="27" w:name="_Toc260824237"/>
      <w:bookmarkStart w:id="28" w:name="_Toc24383990"/>
      <w:bookmarkStart w:id="29" w:name="_Toc472940138"/>
      <w:r w:rsidRPr="00127F6C">
        <w:rPr>
          <w:bCs/>
          <w:i/>
          <w:iCs/>
        </w:rPr>
        <w:t xml:space="preserve">Plans </w:t>
      </w:r>
      <w:proofErr w:type="spellStart"/>
      <w:r w:rsidRPr="00127F6C">
        <w:rPr>
          <w:bCs/>
          <w:i/>
          <w:iCs/>
        </w:rPr>
        <w:t>for</w:t>
      </w:r>
      <w:proofErr w:type="spellEnd"/>
      <w:r w:rsidRPr="00127F6C">
        <w:rPr>
          <w:bCs/>
          <w:i/>
          <w:iCs/>
        </w:rPr>
        <w:t xml:space="preserve"> </w:t>
      </w:r>
      <w:proofErr w:type="spellStart"/>
      <w:r w:rsidRPr="00127F6C">
        <w:rPr>
          <w:bCs/>
          <w:i/>
          <w:iCs/>
        </w:rPr>
        <w:t>packaging</w:t>
      </w:r>
      <w:bookmarkEnd w:id="27"/>
      <w:bookmarkEnd w:id="28"/>
      <w:proofErr w:type="spellEnd"/>
    </w:p>
    <w:p w14:paraId="2281D4D1" w14:textId="77777777" w:rsidR="00BE4B6F" w:rsidRPr="007D4DB7" w:rsidRDefault="00BE4B6F" w:rsidP="00BE4B6F">
      <w:pPr>
        <w:spacing w:before="60"/>
        <w:rPr>
          <w:lang w:val="en-US"/>
        </w:rPr>
      </w:pPr>
      <w:r w:rsidRPr="00BF0F26">
        <w:rPr>
          <w:lang w:val="en-GB"/>
        </w:rPr>
        <w:t xml:space="preserve">All parts are to be packaged such that transportation, shipping and storage damages can be prevented. </w:t>
      </w:r>
      <w:r w:rsidRPr="007D4DB7">
        <w:rPr>
          <w:lang w:val="en-US"/>
        </w:rPr>
        <w:t>This applies irrespective of which party bears the associated packaging costs.</w:t>
      </w:r>
    </w:p>
    <w:p w14:paraId="69CE1DDB" w14:textId="77777777" w:rsidR="009F62BF" w:rsidRPr="007D4DB7" w:rsidRDefault="009F62BF" w:rsidP="009F62BF">
      <w:pPr>
        <w:rPr>
          <w:lang w:val="en-US"/>
        </w:rPr>
      </w:pPr>
      <w:bookmarkStart w:id="30" w:name="_Toc279088928"/>
      <w:bookmarkStart w:id="31" w:name="_Toc279096132"/>
    </w:p>
    <w:p w14:paraId="235C42C9" w14:textId="25171240" w:rsidR="00BE4B6F" w:rsidRDefault="00BE4B6F" w:rsidP="009F62BF">
      <w:pPr>
        <w:rPr>
          <w:lang w:val="en-GB"/>
        </w:rPr>
      </w:pPr>
      <w:r w:rsidRPr="007D4DB7">
        <w:rPr>
          <w:lang w:val="en-US"/>
        </w:rPr>
        <w:t xml:space="preserve">Suitable packaging is to be defined in conjunction with APAG and is to be agreed in due time with the responsible logistics departments. </w:t>
      </w:r>
      <w:r w:rsidRPr="00BF0F26">
        <w:rPr>
          <w:lang w:val="en-GB"/>
        </w:rPr>
        <w:t>To ensure that delivery or quality issues do not arise from the lack of packaging materials, alternative packaging is to be defined in the project phase.</w:t>
      </w:r>
      <w:bookmarkEnd w:id="30"/>
      <w:bookmarkEnd w:id="31"/>
      <w:r w:rsidRPr="00BF0F26">
        <w:rPr>
          <w:lang w:val="en-GB"/>
        </w:rPr>
        <w:t xml:space="preserve"> </w:t>
      </w:r>
      <w:bookmarkStart w:id="32" w:name="_Toc260824238"/>
    </w:p>
    <w:p w14:paraId="0123E7D6" w14:textId="77777777" w:rsidR="00527380" w:rsidRPr="00BF0F26" w:rsidRDefault="00527380" w:rsidP="009F62BF">
      <w:pPr>
        <w:rPr>
          <w:lang w:val="en-GB"/>
        </w:rPr>
      </w:pPr>
    </w:p>
    <w:p w14:paraId="257AE5E6" w14:textId="77777777" w:rsidR="00BE4B6F" w:rsidRPr="00127F6C" w:rsidRDefault="00BE4B6F" w:rsidP="00BE4B6F">
      <w:pPr>
        <w:pStyle w:val="Heading2"/>
        <w:keepNext/>
        <w:numPr>
          <w:ilvl w:val="1"/>
          <w:numId w:val="12"/>
        </w:numPr>
        <w:tabs>
          <w:tab w:val="clear" w:pos="1134"/>
        </w:tabs>
        <w:spacing w:before="120" w:after="0"/>
        <w:rPr>
          <w:bCs/>
          <w:i/>
          <w:iCs/>
          <w:szCs w:val="22"/>
        </w:rPr>
      </w:pPr>
      <w:bookmarkStart w:id="33" w:name="_Toc24383991"/>
      <w:r w:rsidRPr="00127F6C">
        <w:rPr>
          <w:bCs/>
          <w:i/>
          <w:iCs/>
        </w:rPr>
        <w:t xml:space="preserve">Part </w:t>
      </w:r>
      <w:proofErr w:type="spellStart"/>
      <w:r w:rsidRPr="00127F6C">
        <w:rPr>
          <w:bCs/>
          <w:i/>
          <w:iCs/>
        </w:rPr>
        <w:t>datasheet</w:t>
      </w:r>
      <w:bookmarkEnd w:id="33"/>
      <w:proofErr w:type="spellEnd"/>
      <w:r w:rsidRPr="00127F6C">
        <w:rPr>
          <w:bCs/>
          <w:i/>
          <w:iCs/>
        </w:rPr>
        <w:t xml:space="preserve"> </w:t>
      </w:r>
      <w:bookmarkEnd w:id="32"/>
    </w:p>
    <w:p w14:paraId="76D269F7" w14:textId="77777777" w:rsidR="00BE4B6F" w:rsidRPr="00BF0F26" w:rsidRDefault="00BE4B6F" w:rsidP="00BE4B6F">
      <w:pPr>
        <w:spacing w:before="60"/>
        <w:rPr>
          <w:lang w:val="en-GB"/>
        </w:rPr>
      </w:pPr>
      <w:r w:rsidRPr="00BF0F26">
        <w:rPr>
          <w:lang w:val="en-GB"/>
        </w:rPr>
        <w:t>All product and process relevant modifications that have been realized must be documented in the product and process datasheets (part datasheet). The documentation must ensure that modifications can be tracked.</w:t>
      </w:r>
    </w:p>
    <w:p w14:paraId="01381887" w14:textId="77777777" w:rsidR="00BE4B6F" w:rsidRPr="00BF0F26" w:rsidRDefault="00BE4B6F" w:rsidP="00BE4B6F">
      <w:pPr>
        <w:rPr>
          <w:lang w:val="en-GB"/>
        </w:rPr>
      </w:pPr>
      <w:r w:rsidRPr="00BF0F26">
        <w:rPr>
          <w:lang w:val="en-GB"/>
        </w:rPr>
        <w:t>Unless otherwise agreed, the parts datasheet must be included with every delivery through to the release of the initial sampling (Rating 1: Release without conditions).</w:t>
      </w:r>
    </w:p>
    <w:p w14:paraId="6011A6D1" w14:textId="77777777" w:rsidR="00BE4B6F" w:rsidRPr="00BF0F26" w:rsidRDefault="00BE4B6F" w:rsidP="00BE4B6F">
      <w:pPr>
        <w:tabs>
          <w:tab w:val="left" w:pos="851"/>
          <w:tab w:val="left" w:pos="2127"/>
          <w:tab w:val="left" w:pos="3261"/>
          <w:tab w:val="left" w:pos="6663"/>
        </w:tabs>
        <w:rPr>
          <w:lang w:val="en-GB"/>
        </w:rPr>
      </w:pPr>
      <w:r w:rsidRPr="00BF0F26">
        <w:rPr>
          <w:lang w:val="en-GB"/>
        </w:rPr>
        <w:t>The part datasheet is also to be updated by the supplier in series production and presented upon request.</w:t>
      </w:r>
    </w:p>
    <w:p w14:paraId="20398D79" w14:textId="77777777" w:rsidR="00127F6C" w:rsidRPr="00BF0F26" w:rsidRDefault="00127F6C" w:rsidP="00BE4B6F">
      <w:pPr>
        <w:tabs>
          <w:tab w:val="left" w:pos="851"/>
          <w:tab w:val="left" w:pos="2127"/>
          <w:tab w:val="left" w:pos="3261"/>
          <w:tab w:val="left" w:pos="6663"/>
        </w:tabs>
        <w:rPr>
          <w:lang w:val="en-GB"/>
        </w:rPr>
      </w:pPr>
    </w:p>
    <w:p w14:paraId="5AF52F53" w14:textId="77777777" w:rsidR="00BE4B6F" w:rsidRPr="00D86FAE"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pPr>
      <w:bookmarkStart w:id="34" w:name="_Toc260824239"/>
      <w:bookmarkStart w:id="35" w:name="_Toc24383992"/>
      <w:bookmarkEnd w:id="29"/>
      <w:r w:rsidRPr="00D86FAE">
        <w:t xml:space="preserve">Initial </w:t>
      </w:r>
      <w:proofErr w:type="spellStart"/>
      <w:r w:rsidRPr="00D86FAE">
        <w:t>sampling</w:t>
      </w:r>
      <w:bookmarkEnd w:id="34"/>
      <w:bookmarkEnd w:id="35"/>
      <w:proofErr w:type="spellEnd"/>
    </w:p>
    <w:p w14:paraId="0B25713A"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Initial sampling furnishes proof of the supplier's ability to comply with APAG quality standards.</w:t>
      </w:r>
    </w:p>
    <w:p w14:paraId="36756B07"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Initial sampling is required as follows:</w:t>
      </w:r>
    </w:p>
    <w:p w14:paraId="5197C4C8" w14:textId="77777777" w:rsidR="00BE4B6F" w:rsidRPr="00D86FAE" w:rsidRDefault="00BE4B6F" w:rsidP="00BE4B6F">
      <w:pPr>
        <w:numPr>
          <w:ilvl w:val="0"/>
          <w:numId w:val="8"/>
        </w:numPr>
        <w:tabs>
          <w:tab w:val="left" w:pos="851"/>
          <w:tab w:val="left" w:pos="2127"/>
          <w:tab w:val="left" w:pos="3261"/>
          <w:tab w:val="left" w:pos="6663"/>
        </w:tabs>
        <w:spacing w:before="60"/>
        <w:ind w:left="357" w:hanging="357"/>
      </w:pPr>
      <w:r w:rsidRPr="00D86FAE">
        <w:t xml:space="preserve">New </w:t>
      </w:r>
      <w:proofErr w:type="spellStart"/>
      <w:r w:rsidRPr="00D86FAE">
        <w:t>parts</w:t>
      </w:r>
      <w:proofErr w:type="spellEnd"/>
    </w:p>
    <w:p w14:paraId="4665134F" w14:textId="77777777" w:rsidR="00BE4B6F" w:rsidRPr="00D86FAE" w:rsidRDefault="00BE4B6F" w:rsidP="00BE4B6F">
      <w:pPr>
        <w:numPr>
          <w:ilvl w:val="0"/>
          <w:numId w:val="8"/>
        </w:numPr>
        <w:tabs>
          <w:tab w:val="left" w:pos="851"/>
          <w:tab w:val="left" w:pos="2127"/>
          <w:tab w:val="left" w:pos="3261"/>
          <w:tab w:val="left" w:pos="6663"/>
        </w:tabs>
      </w:pPr>
      <w:r>
        <w:t>Amendments</w:t>
      </w:r>
      <w:r w:rsidRPr="00D86FAE">
        <w:t xml:space="preserve"> </w:t>
      </w:r>
      <w:proofErr w:type="spellStart"/>
      <w:r w:rsidRPr="00D86FAE">
        <w:t>to</w:t>
      </w:r>
      <w:proofErr w:type="spellEnd"/>
      <w:r w:rsidRPr="00D86FAE">
        <w:t xml:space="preserve"> </w:t>
      </w:r>
      <w:proofErr w:type="spellStart"/>
      <w:r w:rsidRPr="00D86FAE">
        <w:t>the</w:t>
      </w:r>
      <w:proofErr w:type="spellEnd"/>
      <w:r w:rsidRPr="00D86FAE">
        <w:t xml:space="preserve"> </w:t>
      </w:r>
      <w:proofErr w:type="spellStart"/>
      <w:r>
        <w:t>agreed</w:t>
      </w:r>
      <w:proofErr w:type="spellEnd"/>
      <w:r>
        <w:t xml:space="preserve"> </w:t>
      </w:r>
      <w:proofErr w:type="spellStart"/>
      <w:r w:rsidRPr="00D86FAE">
        <w:t>specifications</w:t>
      </w:r>
      <w:proofErr w:type="spellEnd"/>
    </w:p>
    <w:p w14:paraId="2EA291B2" w14:textId="77777777" w:rsidR="00BE4B6F" w:rsidRPr="00D86FAE" w:rsidRDefault="00BE4B6F" w:rsidP="00BE4B6F">
      <w:pPr>
        <w:numPr>
          <w:ilvl w:val="0"/>
          <w:numId w:val="8"/>
        </w:numPr>
        <w:tabs>
          <w:tab w:val="left" w:pos="851"/>
          <w:tab w:val="left" w:pos="2127"/>
          <w:tab w:val="left" w:pos="3261"/>
          <w:tab w:val="left" w:pos="6663"/>
        </w:tabs>
      </w:pPr>
      <w:proofErr w:type="spellStart"/>
      <w:r>
        <w:t>P</w:t>
      </w:r>
      <w:r w:rsidRPr="00D86FAE">
        <w:t>roduction</w:t>
      </w:r>
      <w:proofErr w:type="spellEnd"/>
      <w:r w:rsidRPr="00D86FAE">
        <w:t xml:space="preserve"> </w:t>
      </w:r>
      <w:proofErr w:type="spellStart"/>
      <w:r>
        <w:t>process</w:t>
      </w:r>
      <w:proofErr w:type="spellEnd"/>
      <w:r>
        <w:t xml:space="preserve"> </w:t>
      </w:r>
      <w:proofErr w:type="spellStart"/>
      <w:r>
        <w:t>modifications</w:t>
      </w:r>
      <w:proofErr w:type="spellEnd"/>
    </w:p>
    <w:p w14:paraId="2DBC24E5" w14:textId="77777777" w:rsidR="00BE4B6F" w:rsidRPr="00D86FAE" w:rsidRDefault="00BE4B6F" w:rsidP="00BE4B6F">
      <w:pPr>
        <w:numPr>
          <w:ilvl w:val="0"/>
          <w:numId w:val="8"/>
        </w:numPr>
        <w:tabs>
          <w:tab w:val="left" w:pos="851"/>
          <w:tab w:val="left" w:pos="2127"/>
          <w:tab w:val="left" w:pos="3261"/>
          <w:tab w:val="left" w:pos="6663"/>
        </w:tabs>
      </w:pPr>
      <w:proofErr w:type="spellStart"/>
      <w:r>
        <w:t>P</w:t>
      </w:r>
      <w:r w:rsidRPr="00D86FAE">
        <w:t>roduction</w:t>
      </w:r>
      <w:proofErr w:type="spellEnd"/>
      <w:r w:rsidRPr="00D86FAE">
        <w:t xml:space="preserve"> </w:t>
      </w:r>
      <w:proofErr w:type="spellStart"/>
      <w:r w:rsidRPr="00D86FAE">
        <w:t>site</w:t>
      </w:r>
      <w:proofErr w:type="spellEnd"/>
      <w:r>
        <w:t xml:space="preserve"> </w:t>
      </w:r>
      <w:proofErr w:type="spellStart"/>
      <w:r>
        <w:t>relocation</w:t>
      </w:r>
      <w:proofErr w:type="spellEnd"/>
    </w:p>
    <w:p w14:paraId="25E026C1" w14:textId="77777777" w:rsidR="00BE4B6F" w:rsidRPr="007D4DB7" w:rsidRDefault="00BE4B6F" w:rsidP="00BE4B6F">
      <w:pPr>
        <w:numPr>
          <w:ilvl w:val="0"/>
          <w:numId w:val="8"/>
        </w:numPr>
        <w:tabs>
          <w:tab w:val="left" w:pos="851"/>
          <w:tab w:val="left" w:pos="2127"/>
          <w:tab w:val="left" w:pos="3261"/>
          <w:tab w:val="left" w:pos="6663"/>
        </w:tabs>
        <w:rPr>
          <w:lang w:val="en-US"/>
        </w:rPr>
      </w:pPr>
      <w:r w:rsidRPr="007D4DB7">
        <w:rPr>
          <w:lang w:val="en-US"/>
        </w:rPr>
        <w:t>Production suspension for a period exceeding 1 year</w:t>
      </w:r>
    </w:p>
    <w:p w14:paraId="233B917B" w14:textId="77777777" w:rsidR="00BE4B6F" w:rsidRPr="007D4DB7" w:rsidRDefault="00BE4B6F" w:rsidP="00BE4B6F">
      <w:pPr>
        <w:numPr>
          <w:ilvl w:val="0"/>
          <w:numId w:val="8"/>
        </w:numPr>
        <w:tabs>
          <w:tab w:val="left" w:pos="851"/>
          <w:tab w:val="left" w:pos="2127"/>
          <w:tab w:val="left" w:pos="3261"/>
          <w:tab w:val="left" w:pos="6663"/>
        </w:tabs>
        <w:rPr>
          <w:lang w:val="en-US"/>
        </w:rPr>
      </w:pPr>
      <w:r w:rsidRPr="007D4DB7">
        <w:rPr>
          <w:lang w:val="en-US"/>
        </w:rPr>
        <w:t xml:space="preserve">For production with more than one tool of the same type, one product from each tool, and if more than one </w:t>
      </w:r>
      <w:proofErr w:type="spellStart"/>
      <w:r w:rsidRPr="007D4DB7">
        <w:rPr>
          <w:lang w:val="en-US"/>
        </w:rPr>
        <w:t>mould</w:t>
      </w:r>
      <w:proofErr w:type="spellEnd"/>
      <w:r w:rsidRPr="007D4DB7">
        <w:rPr>
          <w:lang w:val="en-US"/>
        </w:rPr>
        <w:t xml:space="preserve"> of the same type is used, then one product from each </w:t>
      </w:r>
      <w:proofErr w:type="spellStart"/>
      <w:r w:rsidRPr="007D4DB7">
        <w:rPr>
          <w:lang w:val="en-US"/>
        </w:rPr>
        <w:t>mould</w:t>
      </w:r>
      <w:proofErr w:type="spellEnd"/>
      <w:r w:rsidRPr="007D4DB7">
        <w:rPr>
          <w:lang w:val="en-US"/>
        </w:rPr>
        <w:t xml:space="preserve"> </w:t>
      </w:r>
    </w:p>
    <w:p w14:paraId="3F48ED95" w14:textId="77777777" w:rsidR="00BE4B6F" w:rsidRPr="007D4DB7" w:rsidRDefault="00BE4B6F" w:rsidP="00BE4B6F">
      <w:pPr>
        <w:numPr>
          <w:ilvl w:val="0"/>
          <w:numId w:val="8"/>
        </w:numPr>
        <w:tabs>
          <w:tab w:val="left" w:pos="851"/>
          <w:tab w:val="left" w:pos="2127"/>
          <w:tab w:val="left" w:pos="3261"/>
          <w:tab w:val="left" w:pos="6663"/>
        </w:tabs>
        <w:rPr>
          <w:lang w:val="en-US"/>
        </w:rPr>
      </w:pPr>
      <w:r w:rsidRPr="007D4DB7">
        <w:rPr>
          <w:lang w:val="en-US"/>
        </w:rPr>
        <w:t>Change of sub-contractors (sub-suppliers)</w:t>
      </w:r>
    </w:p>
    <w:p w14:paraId="6BCF350F" w14:textId="77777777" w:rsidR="00BE4B6F" w:rsidRPr="007D4DB7" w:rsidRDefault="00BE4B6F" w:rsidP="00BE4B6F">
      <w:pPr>
        <w:spacing w:before="60"/>
        <w:rPr>
          <w:lang w:val="en-US"/>
        </w:rPr>
      </w:pPr>
      <w:r w:rsidRPr="007D4DB7">
        <w:rPr>
          <w:lang w:val="en-US"/>
        </w:rPr>
        <w:t>Initial sampling is to be conducted in accordance with VDA Vol. 2 "Quality Assurance of Supplies". This must include a target vs. actual analysis.</w:t>
      </w:r>
    </w:p>
    <w:p w14:paraId="073368AE" w14:textId="77777777" w:rsidR="00BE4B6F" w:rsidRPr="007D4DB7" w:rsidRDefault="00BE4B6F" w:rsidP="00BE4B6F">
      <w:pPr>
        <w:rPr>
          <w:lang w:val="en-US"/>
        </w:rPr>
      </w:pPr>
      <w:r w:rsidRPr="007D4DB7">
        <w:rPr>
          <w:lang w:val="en-US"/>
        </w:rPr>
        <w:t xml:space="preserve">The Initial Sample Inspection Report is to be prepared according to the VDA guideline. The Initial Sample Inspection Report is to be presented to APAG Quality Assurance with a commensurate number of samples. Capability inspections on the critical characteristics are to be conducted and proven. The Initial Inspection Report is to be supplemented with the process capability indices (ppm, </w:t>
      </w:r>
      <w:proofErr w:type="spellStart"/>
      <w:r w:rsidRPr="007D4DB7">
        <w:rPr>
          <w:lang w:val="en-US"/>
        </w:rPr>
        <w:t>cmk</w:t>
      </w:r>
      <w:proofErr w:type="spellEnd"/>
      <w:r w:rsidRPr="007D4DB7">
        <w:rPr>
          <w:lang w:val="en-US"/>
        </w:rPr>
        <w:t xml:space="preserve">, </w:t>
      </w:r>
      <w:proofErr w:type="spellStart"/>
      <w:r w:rsidRPr="007D4DB7">
        <w:rPr>
          <w:lang w:val="en-US"/>
        </w:rPr>
        <w:t>cpk</w:t>
      </w:r>
      <w:proofErr w:type="spellEnd"/>
      <w:r w:rsidRPr="007D4DB7">
        <w:rPr>
          <w:lang w:val="en-US"/>
        </w:rPr>
        <w:t xml:space="preserve"> factors).</w:t>
      </w:r>
      <w:r w:rsidRPr="007D4DB7" w:rsidDel="00AE044C">
        <w:rPr>
          <w:lang w:val="en-US"/>
        </w:rPr>
        <w:t xml:space="preserve"> </w:t>
      </w:r>
      <w:r w:rsidRPr="007D4DB7">
        <w:rPr>
          <w:lang w:val="en-US"/>
        </w:rPr>
        <w:t>In the event PPAP sampling is required, sampling will be conducted in accordance with Level 3.</w:t>
      </w:r>
    </w:p>
    <w:p w14:paraId="5A4381CC" w14:textId="77777777" w:rsidR="00BE4B6F" w:rsidRPr="007D4DB7" w:rsidRDefault="00BE4B6F" w:rsidP="00BE4B6F">
      <w:pPr>
        <w:rPr>
          <w:lang w:val="en-US"/>
        </w:rPr>
      </w:pPr>
      <w:r w:rsidRPr="007D4DB7">
        <w:rPr>
          <w:lang w:val="en-US"/>
        </w:rPr>
        <w:lastRenderedPageBreak/>
        <w:t>Additional APAG requirements are to be considered.</w:t>
      </w:r>
    </w:p>
    <w:p w14:paraId="6AD75DDA" w14:textId="77777777" w:rsidR="00BE4B6F" w:rsidRPr="007D4DB7" w:rsidRDefault="00BE4B6F" w:rsidP="00BE4B6F">
      <w:pPr>
        <w:rPr>
          <w:lang w:val="en-US"/>
        </w:rPr>
      </w:pPr>
      <w:r w:rsidRPr="007D4DB7">
        <w:rPr>
          <w:lang w:val="en-US"/>
        </w:rPr>
        <w:t>Customer-specific supplements or modifications may be required.</w:t>
      </w:r>
    </w:p>
    <w:p w14:paraId="63385FDE" w14:textId="77777777" w:rsidR="00BE4B6F" w:rsidRPr="007D4DB7" w:rsidRDefault="00BE4B6F" w:rsidP="00BE4B6F">
      <w:pPr>
        <w:rPr>
          <w:lang w:val="en-US"/>
        </w:rPr>
      </w:pPr>
      <w:r w:rsidRPr="007D4DB7">
        <w:rPr>
          <w:lang w:val="en-US"/>
        </w:rPr>
        <w:t>In the event a construction release is required, the construction release is to be performed in advance.</w:t>
      </w:r>
      <w:r w:rsidRPr="007D4DB7" w:rsidDel="003E2601">
        <w:rPr>
          <w:lang w:val="en-US"/>
        </w:rPr>
        <w:t xml:space="preserve"> </w:t>
      </w:r>
      <w:r w:rsidRPr="007D4DB7">
        <w:rPr>
          <w:lang w:val="en-US"/>
        </w:rPr>
        <w:t>Substances and substance group entry into the IMDS is a component of the release process as stipulated in VDA2. In addition, all substances and substance groups as defined in VDA 232-101 "Global Automotive Declarable Substance List" are to be listed in the Initial Sample Inspection Report, to the extent that such substances and substance groups are contained in the parts or can be emitted or released. The supplier is to prepare all documents and produce all sample parts. The documents and sample parts are to be archived according to the highest submission level, even if APAG was provided with a lower level or simplified sampling. APAG may subsequently demand provision of the remaining documents.</w:t>
      </w:r>
      <w:r w:rsidRPr="007D4DB7" w:rsidDel="00185E4B">
        <w:rPr>
          <w:lang w:val="en-US"/>
        </w:rPr>
        <w:t xml:space="preserve"> </w:t>
      </w:r>
      <w:r w:rsidRPr="007D4DB7">
        <w:rPr>
          <w:lang w:val="en-US"/>
        </w:rPr>
        <w:t xml:space="preserve">In addition, all sample cover sheets of all upstream suppliers of the supplier are to be appended as an addendum to the Inspection Report; </w:t>
      </w:r>
    </w:p>
    <w:p w14:paraId="04C2A23E" w14:textId="77777777" w:rsidR="00BE4B6F" w:rsidRPr="007D4DB7" w:rsidRDefault="00BE4B6F" w:rsidP="00BE4B6F">
      <w:pPr>
        <w:rPr>
          <w:lang w:val="en-US"/>
        </w:rPr>
      </w:pPr>
      <w:r w:rsidRPr="007D4DB7">
        <w:rPr>
          <w:lang w:val="en-US"/>
        </w:rPr>
        <w:t>Only product and process releases may be presented that fully comply with the corresponding specifications. If, in exceptional cases, deviations have been identified, the supplier must apply to APAG for a full product deviation permit.</w:t>
      </w:r>
    </w:p>
    <w:p w14:paraId="39D6C8CA" w14:textId="77777777" w:rsidR="00BE4B6F" w:rsidRPr="007D4DB7" w:rsidRDefault="00BE4B6F" w:rsidP="00BE4B6F">
      <w:pPr>
        <w:rPr>
          <w:lang w:val="en-US"/>
        </w:rPr>
      </w:pPr>
      <w:r w:rsidRPr="007D4DB7">
        <w:rPr>
          <w:lang w:val="en-US"/>
        </w:rPr>
        <w:t>The supplier is obliged to conduct a root cause analysis in the event deviations are identified in the initial sample, and provide APAG with suitable remedies to ensure the production of defect-free products.</w:t>
      </w:r>
    </w:p>
    <w:p w14:paraId="7FE1C3EC" w14:textId="77777777" w:rsidR="00BE4B6F" w:rsidRPr="007D4DB7" w:rsidRDefault="00BE4B6F" w:rsidP="00BE4B6F">
      <w:pPr>
        <w:rPr>
          <w:lang w:val="en-US"/>
        </w:rPr>
      </w:pPr>
      <w:r w:rsidRPr="007D4DB7">
        <w:rPr>
          <w:lang w:val="en-US"/>
        </w:rPr>
        <w:t xml:space="preserve">Rejected or conditionally released samples are rated negatively in the supplier assessment. Additional costs incurred as a result of re-sampling or sorting out deliveries will be invoiced to the supplier. </w:t>
      </w:r>
    </w:p>
    <w:p w14:paraId="13262D13" w14:textId="77777777" w:rsidR="00BE4B6F" w:rsidRPr="007D4DB7" w:rsidRDefault="00BE4B6F" w:rsidP="00BE4B6F">
      <w:pPr>
        <w:rPr>
          <w:lang w:val="en-US"/>
        </w:rPr>
      </w:pPr>
      <w:r w:rsidRPr="007D4DB7">
        <w:rPr>
          <w:lang w:val="en-US"/>
        </w:rPr>
        <w:t>Process release is an initial sampling component; the supplier must furnish proof of process release compliance.</w:t>
      </w:r>
    </w:p>
    <w:p w14:paraId="3A9BDA97" w14:textId="77777777" w:rsidR="00127F6C" w:rsidRPr="007D4DB7" w:rsidRDefault="00127F6C" w:rsidP="00BE4B6F">
      <w:pPr>
        <w:rPr>
          <w:lang w:val="en-US"/>
        </w:rPr>
      </w:pPr>
    </w:p>
    <w:p w14:paraId="081D9E89" w14:textId="77777777" w:rsidR="00BE4B6F" w:rsidRPr="00D86FAE"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pPr>
      <w:bookmarkStart w:id="36" w:name="_Toc260824240"/>
      <w:bookmarkStart w:id="37" w:name="_Toc24383993"/>
      <w:r w:rsidRPr="00D86FAE">
        <w:t xml:space="preserve">Quality </w:t>
      </w:r>
      <w:proofErr w:type="spellStart"/>
      <w:r>
        <w:t>assurance</w:t>
      </w:r>
      <w:proofErr w:type="spellEnd"/>
      <w:r>
        <w:t xml:space="preserve"> </w:t>
      </w:r>
      <w:proofErr w:type="spellStart"/>
      <w:r>
        <w:t>during</w:t>
      </w:r>
      <w:proofErr w:type="spellEnd"/>
      <w:r>
        <w:t xml:space="preserve"> </w:t>
      </w:r>
      <w:proofErr w:type="spellStart"/>
      <w:r>
        <w:t>series</w:t>
      </w:r>
      <w:proofErr w:type="spellEnd"/>
      <w:r>
        <w:t xml:space="preserve"> </w:t>
      </w:r>
      <w:proofErr w:type="spellStart"/>
      <w:r>
        <w:t>production</w:t>
      </w:r>
      <w:bookmarkEnd w:id="36"/>
      <w:bookmarkEnd w:id="37"/>
      <w:proofErr w:type="spellEnd"/>
    </w:p>
    <w:p w14:paraId="7357B2C7" w14:textId="77777777" w:rsidR="00BE4B6F" w:rsidRPr="00430B07" w:rsidRDefault="00BE4B6F" w:rsidP="00BE4B6F">
      <w:pPr>
        <w:pStyle w:val="Heading2"/>
        <w:keepNext/>
        <w:numPr>
          <w:ilvl w:val="1"/>
          <w:numId w:val="12"/>
        </w:numPr>
        <w:tabs>
          <w:tab w:val="clear" w:pos="1134"/>
        </w:tabs>
        <w:spacing w:before="120" w:after="0"/>
        <w:rPr>
          <w:bCs/>
          <w:i/>
          <w:iCs/>
          <w:szCs w:val="22"/>
        </w:rPr>
      </w:pPr>
      <w:bookmarkStart w:id="38" w:name="_Toc24383994"/>
      <w:proofErr w:type="spellStart"/>
      <w:r w:rsidRPr="00430B07">
        <w:rPr>
          <w:bCs/>
          <w:i/>
          <w:iCs/>
        </w:rPr>
        <w:t>Procurement</w:t>
      </w:r>
      <w:bookmarkEnd w:id="38"/>
      <w:proofErr w:type="spellEnd"/>
    </w:p>
    <w:p w14:paraId="0672614D" w14:textId="77777777" w:rsidR="00BE4B6F" w:rsidRPr="00BF0F26" w:rsidRDefault="00BE4B6F" w:rsidP="00BE4B6F">
      <w:pPr>
        <w:tabs>
          <w:tab w:val="left" w:pos="851"/>
          <w:tab w:val="left" w:pos="2127"/>
          <w:tab w:val="left" w:pos="3261"/>
          <w:tab w:val="left" w:pos="6663"/>
        </w:tabs>
        <w:spacing w:before="60"/>
        <w:rPr>
          <w:lang w:val="en-GB"/>
        </w:rPr>
      </w:pPr>
      <w:r w:rsidRPr="00BF0F26">
        <w:rPr>
          <w:lang w:val="en-GB"/>
        </w:rPr>
        <w:t>The supplier must warrant that the products procured from its suppliers comply with the quality requirements; more specifically the supplier must warrant that the measures defined in this guideline also apply to its suppliers.</w:t>
      </w:r>
    </w:p>
    <w:p w14:paraId="6D0B74C0" w14:textId="77777777" w:rsidR="00BE4B6F" w:rsidRPr="007D4DB7" w:rsidRDefault="00BE4B6F" w:rsidP="00BE4B6F">
      <w:pPr>
        <w:rPr>
          <w:b/>
          <w:szCs w:val="24"/>
          <w:lang w:val="en-US"/>
        </w:rPr>
      </w:pPr>
      <w:r w:rsidRPr="007D4DB7">
        <w:rPr>
          <w:lang w:val="en-US"/>
        </w:rPr>
        <w:t xml:space="preserve">Initial sample releases, upstream supplier goods receipt inspection agreements, supplier assessments and visits are required for this purpose, and must be documented in a suitable manner. </w:t>
      </w:r>
    </w:p>
    <w:p w14:paraId="6B8AE947" w14:textId="77777777" w:rsidR="00BE4B6F" w:rsidRPr="007D4DB7" w:rsidRDefault="00BE4B6F" w:rsidP="00BE4B6F">
      <w:pPr>
        <w:rPr>
          <w:lang w:val="en-US"/>
        </w:rPr>
      </w:pPr>
      <w:r w:rsidRPr="007D4DB7">
        <w:rPr>
          <w:lang w:val="en-US"/>
        </w:rPr>
        <w:t>The supplier warrants that its sub-suppliers implement suitable quality control measures to ensure that the products supplied to APAG comply with the specified requirements. The supplier specifically warrants that the sub-suppliers have suitable procedures and inspection plans available and that they work in accordance with such plans and procedures. The supplier conducts systematic on-site inspections or audits to accomplish this purpose.</w:t>
      </w:r>
    </w:p>
    <w:p w14:paraId="4B2428A0" w14:textId="77777777" w:rsidR="00BE4B6F" w:rsidRPr="007D4DB7" w:rsidRDefault="00BE4B6F" w:rsidP="00BE4B6F">
      <w:pPr>
        <w:rPr>
          <w:lang w:val="en-US"/>
        </w:rPr>
      </w:pPr>
      <w:r w:rsidRPr="007D4DB7">
        <w:rPr>
          <w:lang w:val="en-US"/>
        </w:rPr>
        <w:t>In addition, the supplier will make every effort to ensure that APAG is also permitted to audit the supplier's upstream suppliers. The supplier is to support APAG in this regard.</w:t>
      </w:r>
    </w:p>
    <w:p w14:paraId="45376841" w14:textId="77777777" w:rsidR="00BE4B6F" w:rsidRPr="007D4DB7" w:rsidRDefault="00BE4B6F" w:rsidP="00BE4B6F">
      <w:pPr>
        <w:rPr>
          <w:lang w:val="en-US"/>
        </w:rPr>
      </w:pPr>
      <w:r w:rsidRPr="007D4DB7">
        <w:rPr>
          <w:lang w:val="en-US"/>
        </w:rPr>
        <w:t>The supplier is responsible for ensuring the quality of raw materials used by and components purchased for APAG.</w:t>
      </w:r>
    </w:p>
    <w:p w14:paraId="79A74F31" w14:textId="77777777" w:rsidR="00BE4B6F" w:rsidRPr="00BF0F26" w:rsidRDefault="00BE4B6F" w:rsidP="00BE4B6F">
      <w:pPr>
        <w:rPr>
          <w:lang w:val="en-GB"/>
        </w:rPr>
      </w:pPr>
      <w:r w:rsidRPr="00BF0F26">
        <w:rPr>
          <w:lang w:val="en-GB"/>
        </w:rPr>
        <w:t>Material and component batches are to be stored separately and processed according to the "first in, first out" principle.</w:t>
      </w:r>
    </w:p>
    <w:p w14:paraId="2295F2E1" w14:textId="77777777" w:rsidR="00BE4B6F" w:rsidRPr="00BF0F26" w:rsidRDefault="00BE4B6F" w:rsidP="00BE4B6F">
      <w:pPr>
        <w:rPr>
          <w:lang w:val="en-GB"/>
        </w:rPr>
      </w:pPr>
    </w:p>
    <w:p w14:paraId="6D9360C0" w14:textId="77777777" w:rsidR="00BE4B6F" w:rsidRPr="00430B07" w:rsidRDefault="00BE4B6F" w:rsidP="00BE4B6F">
      <w:pPr>
        <w:pStyle w:val="Heading2"/>
        <w:keepNext/>
        <w:numPr>
          <w:ilvl w:val="1"/>
          <w:numId w:val="12"/>
        </w:numPr>
        <w:tabs>
          <w:tab w:val="clear" w:pos="1134"/>
        </w:tabs>
        <w:spacing w:before="120" w:after="0"/>
        <w:rPr>
          <w:bCs/>
          <w:i/>
          <w:iCs/>
          <w:szCs w:val="22"/>
        </w:rPr>
      </w:pPr>
      <w:bookmarkStart w:id="39" w:name="_Toc260824242"/>
      <w:bookmarkStart w:id="40" w:name="_Toc24383995"/>
      <w:r w:rsidRPr="00430B07">
        <w:rPr>
          <w:bCs/>
          <w:i/>
          <w:iCs/>
        </w:rPr>
        <w:t xml:space="preserve">Statistical </w:t>
      </w:r>
      <w:proofErr w:type="spellStart"/>
      <w:r w:rsidRPr="00430B07">
        <w:rPr>
          <w:bCs/>
          <w:i/>
          <w:iCs/>
        </w:rPr>
        <w:t>process</w:t>
      </w:r>
      <w:proofErr w:type="spellEnd"/>
      <w:r w:rsidRPr="00430B07">
        <w:rPr>
          <w:bCs/>
          <w:i/>
          <w:iCs/>
        </w:rPr>
        <w:t xml:space="preserve"> </w:t>
      </w:r>
      <w:proofErr w:type="spellStart"/>
      <w:r w:rsidRPr="00430B07">
        <w:rPr>
          <w:bCs/>
          <w:i/>
          <w:iCs/>
        </w:rPr>
        <w:t>control</w:t>
      </w:r>
      <w:bookmarkEnd w:id="39"/>
      <w:bookmarkEnd w:id="40"/>
      <w:proofErr w:type="spellEnd"/>
    </w:p>
    <w:p w14:paraId="49F39CBC" w14:textId="77777777" w:rsidR="00BE4B6F" w:rsidRPr="007D4DB7" w:rsidRDefault="00BE4B6F" w:rsidP="00BE4B6F">
      <w:pPr>
        <w:spacing w:before="60"/>
        <w:rPr>
          <w:lang w:val="en-US"/>
        </w:rPr>
      </w:pPr>
      <w:r w:rsidRPr="007D4DB7">
        <w:rPr>
          <w:lang w:val="en-US"/>
        </w:rPr>
        <w:t>The strategy of defect avoidance instead of defect identification results in targeted process control via process analysis.</w:t>
      </w:r>
    </w:p>
    <w:p w14:paraId="21D0C339" w14:textId="77777777" w:rsidR="00BE4B6F" w:rsidRPr="007D4DB7" w:rsidRDefault="00BE4B6F" w:rsidP="00BE4B6F">
      <w:pPr>
        <w:rPr>
          <w:lang w:val="en-US"/>
        </w:rPr>
      </w:pPr>
      <w:r w:rsidRPr="007D4DB7">
        <w:rPr>
          <w:lang w:val="en-US"/>
        </w:rPr>
        <w:lastRenderedPageBreak/>
        <w:t>Each process is subject to fluctuations and variations. If processes show changes in variation or position, the causes must be identified and remedied to ensure that the process remains controllable.</w:t>
      </w:r>
    </w:p>
    <w:p w14:paraId="60DE1CE6" w14:textId="77777777" w:rsidR="00BE4B6F" w:rsidRPr="007D4DB7" w:rsidRDefault="00BE4B6F" w:rsidP="00BE4B6F">
      <w:pPr>
        <w:rPr>
          <w:lang w:val="en-US"/>
        </w:rPr>
      </w:pPr>
      <w:r w:rsidRPr="007D4DB7">
        <w:rPr>
          <w:lang w:val="en-US"/>
        </w:rPr>
        <w:t xml:space="preserve">If a process becomes uncontrollable, the parts since the last successful inspection will undergo a full inspection (100%) until such time as the process capability has once again been restored. </w:t>
      </w:r>
    </w:p>
    <w:p w14:paraId="4407906D" w14:textId="77777777" w:rsidR="00BE4B6F" w:rsidRPr="007D4DB7" w:rsidRDefault="00BE4B6F" w:rsidP="00BE4B6F">
      <w:pPr>
        <w:rPr>
          <w:lang w:val="en-US"/>
        </w:rPr>
      </w:pPr>
      <w:r w:rsidRPr="007D4DB7">
        <w:rPr>
          <w:lang w:val="en-US"/>
        </w:rPr>
        <w:t>The supplier must keep records and furnish proof of process control and process capability compliance covering the entire production period and will provide APAG access to such records upon request.</w:t>
      </w:r>
    </w:p>
    <w:p w14:paraId="713C7C83" w14:textId="77777777" w:rsidR="00BE4B6F" w:rsidRPr="007D4DB7" w:rsidRDefault="00BE4B6F" w:rsidP="00BE4B6F">
      <w:pPr>
        <w:rPr>
          <w:lang w:val="en-US"/>
        </w:rPr>
      </w:pPr>
      <w:r w:rsidRPr="007D4DB7">
        <w:rPr>
          <w:lang w:val="en-US"/>
        </w:rPr>
        <w:t>The statistical process control methods must be a fixed component of the supplier's quality management system.</w:t>
      </w:r>
    </w:p>
    <w:p w14:paraId="3881A267" w14:textId="77777777" w:rsidR="00BE4B6F" w:rsidRPr="007D4DB7" w:rsidRDefault="00BE4B6F" w:rsidP="00BE4B6F">
      <w:pPr>
        <w:rPr>
          <w:lang w:val="en-US"/>
        </w:rPr>
      </w:pPr>
      <w:r w:rsidRPr="007D4DB7">
        <w:rPr>
          <w:lang w:val="en-US"/>
        </w:rPr>
        <w:t xml:space="preserve">In the event APAG or the supplier experience process interruptions or shutdowns and identify quality deviations, the causes must be </w:t>
      </w:r>
      <w:proofErr w:type="spellStart"/>
      <w:r w:rsidRPr="007D4DB7">
        <w:rPr>
          <w:lang w:val="en-US"/>
        </w:rPr>
        <w:t>analysed</w:t>
      </w:r>
      <w:proofErr w:type="spellEnd"/>
      <w:r w:rsidRPr="007D4DB7">
        <w:rPr>
          <w:lang w:val="en-US"/>
        </w:rPr>
        <w:t>, improvement measures must be initiated and their efficacy must be monitored. If, in exceptional cases, non-compliant products will be delivered, an exception release is to be obtained from APAG in advance. APAG must also be notified promptly of any subsequently identified deviations.</w:t>
      </w:r>
    </w:p>
    <w:p w14:paraId="60402A26" w14:textId="77777777" w:rsidR="00BE4B6F" w:rsidRPr="007D4DB7" w:rsidRDefault="00BE4B6F" w:rsidP="00BE4B6F">
      <w:pPr>
        <w:tabs>
          <w:tab w:val="left" w:pos="851"/>
          <w:tab w:val="left" w:pos="2127"/>
          <w:tab w:val="left" w:pos="3261"/>
          <w:tab w:val="left" w:pos="6663"/>
        </w:tabs>
        <w:rPr>
          <w:lang w:val="en-US"/>
        </w:rPr>
      </w:pPr>
    </w:p>
    <w:p w14:paraId="189DE0C1" w14:textId="77777777" w:rsidR="00BE4B6F" w:rsidRPr="00430B07" w:rsidRDefault="00BE4B6F" w:rsidP="00BE4B6F">
      <w:pPr>
        <w:pStyle w:val="Heading2"/>
        <w:keepNext/>
        <w:numPr>
          <w:ilvl w:val="1"/>
          <w:numId w:val="12"/>
        </w:numPr>
        <w:tabs>
          <w:tab w:val="clear" w:pos="1134"/>
        </w:tabs>
        <w:spacing w:before="120" w:after="0"/>
        <w:rPr>
          <w:bCs/>
          <w:i/>
          <w:iCs/>
          <w:szCs w:val="22"/>
        </w:rPr>
      </w:pPr>
      <w:bookmarkStart w:id="41" w:name="_Toc260824243"/>
      <w:bookmarkStart w:id="42" w:name="_Toc24383996"/>
      <w:r w:rsidRPr="00430B07">
        <w:rPr>
          <w:bCs/>
          <w:i/>
          <w:iCs/>
        </w:rPr>
        <w:t>In-</w:t>
      </w:r>
      <w:proofErr w:type="spellStart"/>
      <w:r w:rsidRPr="00430B07">
        <w:rPr>
          <w:bCs/>
          <w:i/>
          <w:iCs/>
        </w:rPr>
        <w:t>process</w:t>
      </w:r>
      <w:proofErr w:type="spellEnd"/>
      <w:r w:rsidRPr="00430B07">
        <w:rPr>
          <w:bCs/>
          <w:i/>
          <w:iCs/>
        </w:rPr>
        <w:t xml:space="preserve"> </w:t>
      </w:r>
      <w:proofErr w:type="spellStart"/>
      <w:r w:rsidRPr="00430B07">
        <w:rPr>
          <w:bCs/>
          <w:i/>
          <w:iCs/>
        </w:rPr>
        <w:t>inspections</w:t>
      </w:r>
      <w:bookmarkEnd w:id="41"/>
      <w:bookmarkEnd w:id="42"/>
      <w:proofErr w:type="spellEnd"/>
    </w:p>
    <w:p w14:paraId="7BC403A2" w14:textId="77777777" w:rsidR="00BE4B6F" w:rsidRPr="007D4DB7" w:rsidRDefault="00BE4B6F" w:rsidP="00BE4B6F">
      <w:pPr>
        <w:spacing w:before="60"/>
        <w:rPr>
          <w:lang w:val="en-US"/>
        </w:rPr>
      </w:pPr>
      <w:r w:rsidRPr="007D4DB7">
        <w:rPr>
          <w:lang w:val="en-US"/>
        </w:rPr>
        <w:t>Inspection</w:t>
      </w:r>
      <w:r w:rsidR="00D35465" w:rsidRPr="007D4DB7">
        <w:rPr>
          <w:lang w:val="en-US"/>
        </w:rPr>
        <w:t xml:space="preserve"> </w:t>
      </w:r>
      <w:r w:rsidRPr="007D4DB7">
        <w:rPr>
          <w:lang w:val="en-US"/>
        </w:rPr>
        <w:t xml:space="preserve">plans and inspection instructions are to be prepared for important characteristics that are determined by e.g. FMEA or functional specifications. Statistical methods are to be employed for in-process inspections to the extent possible and the individual characteristics/criteria are to be </w:t>
      </w:r>
      <w:proofErr w:type="spellStart"/>
      <w:r w:rsidRPr="007D4DB7">
        <w:rPr>
          <w:lang w:val="en-US"/>
        </w:rPr>
        <w:t>analysed</w:t>
      </w:r>
      <w:proofErr w:type="spellEnd"/>
      <w:r w:rsidRPr="007D4DB7">
        <w:rPr>
          <w:lang w:val="en-US"/>
        </w:rPr>
        <w:t xml:space="preserve"> and documented in control cards</w:t>
      </w:r>
      <w:r w:rsidR="00430B07" w:rsidRPr="007D4DB7">
        <w:rPr>
          <w:lang w:val="en-US"/>
        </w:rPr>
        <w:t>.</w:t>
      </w:r>
    </w:p>
    <w:p w14:paraId="29CC4E8C" w14:textId="77777777" w:rsidR="00BE4B6F" w:rsidRPr="007D4DB7" w:rsidRDefault="00BE4B6F" w:rsidP="00BE4B6F">
      <w:pPr>
        <w:rPr>
          <w:lang w:val="en-US"/>
        </w:rPr>
      </w:pPr>
      <w:r w:rsidRPr="007D4DB7">
        <w:rPr>
          <w:lang w:val="en-US"/>
        </w:rPr>
        <w:t>The supplier is to ensure 100% visual soldering points inspection and component presence/absence inspection.</w:t>
      </w:r>
    </w:p>
    <w:p w14:paraId="1DEE0B88" w14:textId="77777777" w:rsidR="00BE4B6F" w:rsidRPr="00430B07" w:rsidRDefault="00BE4B6F" w:rsidP="00BE4B6F">
      <w:pPr>
        <w:pStyle w:val="Heading2"/>
        <w:keepNext/>
        <w:numPr>
          <w:ilvl w:val="1"/>
          <w:numId w:val="12"/>
        </w:numPr>
        <w:tabs>
          <w:tab w:val="clear" w:pos="1134"/>
        </w:tabs>
        <w:spacing w:before="120" w:after="0"/>
        <w:rPr>
          <w:bCs/>
          <w:i/>
          <w:iCs/>
          <w:szCs w:val="22"/>
        </w:rPr>
      </w:pPr>
      <w:bookmarkStart w:id="43" w:name="_Toc260824244"/>
      <w:bookmarkStart w:id="44" w:name="_Toc24383997"/>
      <w:r w:rsidRPr="00430B07">
        <w:rPr>
          <w:bCs/>
          <w:i/>
          <w:iCs/>
        </w:rPr>
        <w:t xml:space="preserve">Final </w:t>
      </w:r>
      <w:proofErr w:type="spellStart"/>
      <w:r w:rsidRPr="00430B07">
        <w:rPr>
          <w:bCs/>
          <w:i/>
          <w:iCs/>
        </w:rPr>
        <w:t>inspection</w:t>
      </w:r>
      <w:bookmarkEnd w:id="43"/>
      <w:bookmarkEnd w:id="44"/>
      <w:proofErr w:type="spellEnd"/>
    </w:p>
    <w:p w14:paraId="503D1C80" w14:textId="77777777" w:rsidR="00BE4B6F" w:rsidRPr="00BF0F26" w:rsidRDefault="00BE4B6F" w:rsidP="00BE4B6F">
      <w:pPr>
        <w:rPr>
          <w:lang w:val="en-GB"/>
        </w:rPr>
      </w:pPr>
      <w:r w:rsidRPr="00BF0F26">
        <w:rPr>
          <w:lang w:val="en-GB"/>
        </w:rPr>
        <w:t>To ensure that the products supplied to APAG are fault-free/defect-free it is mandatory that the final tests are conducted in full (100%).</w:t>
      </w:r>
    </w:p>
    <w:p w14:paraId="537B27E6" w14:textId="77777777" w:rsidR="00BE4B6F" w:rsidRPr="007D4DB7" w:rsidRDefault="00BE4B6F" w:rsidP="00BE4B6F">
      <w:pPr>
        <w:tabs>
          <w:tab w:val="left" w:pos="851"/>
          <w:tab w:val="left" w:pos="2127"/>
          <w:tab w:val="left" w:pos="3261"/>
          <w:tab w:val="left" w:pos="6663"/>
        </w:tabs>
        <w:rPr>
          <w:lang w:val="en-US"/>
        </w:rPr>
      </w:pPr>
      <w:r w:rsidRPr="007D4DB7">
        <w:rPr>
          <w:lang w:val="en-US"/>
        </w:rPr>
        <w:t>Batches with defective units identified during random sample inspections may not be accepted, more specifically must be rejected. The inspection results are to be documented.</w:t>
      </w:r>
    </w:p>
    <w:p w14:paraId="36B694BF" w14:textId="77777777" w:rsidR="00BE4B6F" w:rsidRPr="007D4DB7" w:rsidRDefault="00BE4B6F" w:rsidP="00BE4B6F">
      <w:pPr>
        <w:rPr>
          <w:lang w:val="en-US"/>
        </w:rPr>
      </w:pPr>
      <w:r w:rsidRPr="007D4DB7">
        <w:rPr>
          <w:lang w:val="en-US"/>
        </w:rPr>
        <w:t>In the event it is required, that an APAG customer conducts an acceptance test at the supplier's site, the supplier is obliged to grant such APAG customer access to its premises and facilities.</w:t>
      </w:r>
    </w:p>
    <w:p w14:paraId="15753656" w14:textId="77777777" w:rsidR="00BE4B6F" w:rsidRPr="007D4DB7" w:rsidRDefault="00BE4B6F" w:rsidP="00BE4B6F">
      <w:pPr>
        <w:pStyle w:val="BodyText"/>
        <w:tabs>
          <w:tab w:val="left" w:pos="851"/>
          <w:tab w:val="left" w:pos="2127"/>
          <w:tab w:val="left" w:pos="3261"/>
          <w:tab w:val="left" w:pos="6663"/>
        </w:tabs>
        <w:outlineLvl w:val="9"/>
        <w:rPr>
          <w:sz w:val="20"/>
          <w:lang w:val="en-US"/>
        </w:rPr>
      </w:pPr>
    </w:p>
    <w:p w14:paraId="4CB237A4" w14:textId="77777777" w:rsidR="00BE4B6F" w:rsidRPr="00430B07" w:rsidRDefault="00BE4B6F" w:rsidP="00BE4B6F">
      <w:pPr>
        <w:pStyle w:val="Heading2"/>
        <w:keepNext/>
        <w:numPr>
          <w:ilvl w:val="1"/>
          <w:numId w:val="12"/>
        </w:numPr>
        <w:tabs>
          <w:tab w:val="clear" w:pos="1134"/>
        </w:tabs>
        <w:spacing w:before="120" w:after="0"/>
        <w:rPr>
          <w:bCs/>
          <w:i/>
          <w:iCs/>
          <w:szCs w:val="22"/>
        </w:rPr>
      </w:pPr>
      <w:bookmarkStart w:id="45" w:name="_Toc260824245"/>
      <w:bookmarkStart w:id="46" w:name="_Toc24383998"/>
      <w:r w:rsidRPr="00430B07">
        <w:rPr>
          <w:bCs/>
          <w:i/>
          <w:iCs/>
        </w:rPr>
        <w:t xml:space="preserve">Quality </w:t>
      </w:r>
      <w:proofErr w:type="spellStart"/>
      <w:r w:rsidRPr="00430B07">
        <w:rPr>
          <w:bCs/>
          <w:i/>
          <w:iCs/>
        </w:rPr>
        <w:t>records</w:t>
      </w:r>
      <w:bookmarkEnd w:id="45"/>
      <w:bookmarkEnd w:id="46"/>
      <w:proofErr w:type="spellEnd"/>
    </w:p>
    <w:p w14:paraId="6C0D6378" w14:textId="77777777" w:rsidR="00BE4B6F" w:rsidRPr="007D4DB7" w:rsidRDefault="00BE4B6F" w:rsidP="00BE4B6F">
      <w:pPr>
        <w:spacing w:before="60"/>
        <w:rPr>
          <w:szCs w:val="22"/>
          <w:lang w:val="en-US"/>
        </w:rPr>
      </w:pPr>
      <w:r w:rsidRPr="007D4DB7">
        <w:rPr>
          <w:lang w:val="en-US"/>
        </w:rPr>
        <w:t xml:space="preserve">Quality records contain the results of completed inspections. The supplier is to keep inspection result records up-to-date and upon request the inspection result records are to be made available to APAG quality managers for inspection.  If specific agreements or the order documents require the delivery of inspection results concerning relevant characteristics, such information is to be provided jointly with the delivery of such material. </w:t>
      </w:r>
    </w:p>
    <w:p w14:paraId="58ADEB14" w14:textId="77777777" w:rsidR="00BE4B6F" w:rsidRPr="007D4DB7" w:rsidRDefault="00BE4B6F" w:rsidP="00BE4B6F">
      <w:pPr>
        <w:rPr>
          <w:lang w:val="en-US"/>
        </w:rPr>
      </w:pPr>
    </w:p>
    <w:p w14:paraId="23203B1B" w14:textId="77777777" w:rsidR="00BE4B6F" w:rsidRPr="00430B07" w:rsidRDefault="00BE4B6F" w:rsidP="00BE4B6F">
      <w:pPr>
        <w:pStyle w:val="Heading2"/>
        <w:keepNext/>
        <w:numPr>
          <w:ilvl w:val="1"/>
          <w:numId w:val="12"/>
        </w:numPr>
        <w:tabs>
          <w:tab w:val="clear" w:pos="1134"/>
        </w:tabs>
        <w:spacing w:before="0" w:after="0"/>
        <w:rPr>
          <w:bCs/>
          <w:i/>
          <w:iCs/>
          <w:szCs w:val="22"/>
        </w:rPr>
      </w:pPr>
      <w:bookmarkStart w:id="47" w:name="_Toc260824246"/>
      <w:bookmarkStart w:id="48" w:name="_Toc24383999"/>
      <w:proofErr w:type="spellStart"/>
      <w:r w:rsidRPr="00430B07">
        <w:rPr>
          <w:bCs/>
          <w:i/>
          <w:iCs/>
        </w:rPr>
        <w:t>Documentation</w:t>
      </w:r>
      <w:bookmarkEnd w:id="47"/>
      <w:bookmarkEnd w:id="48"/>
      <w:proofErr w:type="spellEnd"/>
    </w:p>
    <w:p w14:paraId="2688304F" w14:textId="77777777" w:rsidR="00BE4B6F" w:rsidRPr="00BF0F26" w:rsidRDefault="00BE4B6F" w:rsidP="00BE4B6F">
      <w:pPr>
        <w:spacing w:before="60"/>
        <w:rPr>
          <w:szCs w:val="22"/>
          <w:lang w:val="en-GB"/>
        </w:rPr>
      </w:pPr>
      <w:r w:rsidRPr="00BF0F26">
        <w:rPr>
          <w:lang w:val="en-GB"/>
        </w:rPr>
        <w:t>All quality records must be complete and must be stored for the required period. FMEAs, control plans, process control guidelines, laboratory inspection instructions, measuring and test equipment guidelines, as well as safety methods</w:t>
      </w:r>
      <w:r w:rsidR="00430B07" w:rsidRPr="00BF0F26">
        <w:rPr>
          <w:lang w:val="en-GB"/>
        </w:rPr>
        <w:t xml:space="preserve"> and quality records</w:t>
      </w:r>
      <w:r w:rsidRPr="00BF0F26">
        <w:rPr>
          <w:lang w:val="en-GB"/>
        </w:rPr>
        <w:t xml:space="preserve"> are to be stored </w:t>
      </w:r>
      <w:r w:rsidR="00430B07" w:rsidRPr="00BF0F26">
        <w:rPr>
          <w:lang w:val="en-GB"/>
        </w:rPr>
        <w:t xml:space="preserve">based on classification in </w:t>
      </w:r>
      <w:r w:rsidR="00430B07" w:rsidRPr="00BF0F26">
        <w:rPr>
          <w:i/>
          <w:iCs/>
          <w:lang w:val="en-GB"/>
        </w:rPr>
        <w:t>VDA 1 Documented Information and Retention</w:t>
      </w:r>
      <w:r w:rsidR="00430B07" w:rsidRPr="00BF0F26">
        <w:rPr>
          <w:lang w:val="en-GB"/>
        </w:rPr>
        <w:t xml:space="preserve"> </w:t>
      </w:r>
      <w:r w:rsidRPr="00BF0F26">
        <w:rPr>
          <w:lang w:val="en-GB"/>
        </w:rPr>
        <w:t>after they have been replaced or have otherwise become invalid.</w:t>
      </w:r>
    </w:p>
    <w:p w14:paraId="51B214B3" w14:textId="77777777" w:rsidR="00BE4B6F" w:rsidRPr="007D4DB7" w:rsidRDefault="00BE4B6F" w:rsidP="00BE4B6F">
      <w:pPr>
        <w:rPr>
          <w:szCs w:val="22"/>
          <w:lang w:val="en-US"/>
        </w:rPr>
      </w:pPr>
      <w:r w:rsidRPr="007D4DB7">
        <w:rPr>
          <w:lang w:val="en-US"/>
        </w:rPr>
        <w:t>The same applies to initial sample inspection reports.</w:t>
      </w:r>
    </w:p>
    <w:p w14:paraId="37D0F43D" w14:textId="77777777" w:rsidR="00BE4B6F" w:rsidRPr="00BF0F26" w:rsidRDefault="00BE4B6F" w:rsidP="00BE4B6F">
      <w:pPr>
        <w:rPr>
          <w:szCs w:val="22"/>
          <w:lang w:val="en-GB"/>
        </w:rPr>
      </w:pPr>
    </w:p>
    <w:p w14:paraId="6636A080" w14:textId="77777777" w:rsidR="00BE4B6F" w:rsidRPr="005D44EE" w:rsidRDefault="00BE4B6F" w:rsidP="00BE4B6F">
      <w:pPr>
        <w:pStyle w:val="Heading2"/>
        <w:keepNext/>
        <w:numPr>
          <w:ilvl w:val="1"/>
          <w:numId w:val="12"/>
        </w:numPr>
        <w:tabs>
          <w:tab w:val="clear" w:pos="1134"/>
        </w:tabs>
        <w:spacing w:before="120" w:after="0"/>
        <w:rPr>
          <w:bCs/>
          <w:i/>
          <w:iCs/>
          <w:szCs w:val="22"/>
        </w:rPr>
      </w:pPr>
      <w:bookmarkStart w:id="49" w:name="_Toc260824247"/>
      <w:bookmarkStart w:id="50" w:name="_Toc24384000"/>
      <w:r w:rsidRPr="005D44EE">
        <w:rPr>
          <w:bCs/>
          <w:i/>
          <w:iCs/>
        </w:rPr>
        <w:lastRenderedPageBreak/>
        <w:t xml:space="preserve">Handling </w:t>
      </w:r>
      <w:proofErr w:type="spellStart"/>
      <w:r w:rsidRPr="005D44EE">
        <w:rPr>
          <w:bCs/>
          <w:i/>
          <w:iCs/>
        </w:rPr>
        <w:t>of</w:t>
      </w:r>
      <w:proofErr w:type="spellEnd"/>
      <w:r w:rsidRPr="005D44EE">
        <w:rPr>
          <w:bCs/>
          <w:i/>
          <w:iCs/>
        </w:rPr>
        <w:t xml:space="preserve"> </w:t>
      </w:r>
      <w:proofErr w:type="spellStart"/>
      <w:r w:rsidRPr="005D44EE">
        <w:rPr>
          <w:bCs/>
          <w:i/>
          <w:iCs/>
        </w:rPr>
        <w:t>defective</w:t>
      </w:r>
      <w:proofErr w:type="spellEnd"/>
      <w:r w:rsidRPr="005D44EE">
        <w:rPr>
          <w:bCs/>
          <w:i/>
          <w:iCs/>
        </w:rPr>
        <w:t xml:space="preserve"> </w:t>
      </w:r>
      <w:proofErr w:type="spellStart"/>
      <w:r w:rsidRPr="005D44EE">
        <w:rPr>
          <w:bCs/>
          <w:i/>
          <w:iCs/>
        </w:rPr>
        <w:t>units</w:t>
      </w:r>
      <w:bookmarkEnd w:id="49"/>
      <w:bookmarkEnd w:id="50"/>
      <w:proofErr w:type="spellEnd"/>
    </w:p>
    <w:p w14:paraId="58B82E42" w14:textId="77777777" w:rsidR="00BE4B6F" w:rsidRPr="007D4DB7" w:rsidRDefault="00BE4B6F" w:rsidP="00BE4B6F">
      <w:pPr>
        <w:spacing w:before="60"/>
        <w:rPr>
          <w:szCs w:val="22"/>
          <w:lang w:val="en-US"/>
        </w:rPr>
      </w:pPr>
      <w:r w:rsidRPr="007D4DB7">
        <w:rPr>
          <w:lang w:val="en-US"/>
        </w:rPr>
        <w:t>If defective parts are identified during production or goods issue inspections such parts are to be labelled accordingly without undue delay and are to be stored separately.</w:t>
      </w:r>
    </w:p>
    <w:p w14:paraId="2CD37910" w14:textId="77777777" w:rsidR="00BE4B6F" w:rsidRPr="007D4DB7" w:rsidRDefault="00BE4B6F" w:rsidP="00BE4B6F">
      <w:pPr>
        <w:rPr>
          <w:szCs w:val="22"/>
          <w:lang w:val="en-US"/>
        </w:rPr>
      </w:pPr>
      <w:r w:rsidRPr="007D4DB7">
        <w:rPr>
          <w:lang w:val="en-US"/>
        </w:rPr>
        <w:t xml:space="preserve">The defect cause must be identified and the process must be corrected accordingly. All parts produced since the last successful inspection must undergo a 100% inspection. </w:t>
      </w:r>
      <w:r w:rsidRPr="007D4DB7">
        <w:rPr>
          <w:lang w:val="en-US"/>
        </w:rPr>
        <w:br/>
        <w:t>Inspections of re-worked batches are to be repeated and are to be labelled and released accordingly. If, in exceptional cases, non-compliant parts are to be delivered, a written construction deviation permit must be attained from APAG Quality Assurance in advance. The permit is granted for the affected unit quantity and for a limited period.</w:t>
      </w:r>
    </w:p>
    <w:p w14:paraId="47D8218B" w14:textId="77777777" w:rsidR="00BE4B6F" w:rsidRPr="007D4DB7" w:rsidRDefault="00BE4B6F" w:rsidP="00BE4B6F">
      <w:pPr>
        <w:rPr>
          <w:szCs w:val="22"/>
          <w:lang w:val="en-US"/>
        </w:rPr>
      </w:pPr>
      <w:r w:rsidRPr="007D4DB7">
        <w:rPr>
          <w:lang w:val="en-US"/>
        </w:rPr>
        <w:t>Irrespective of the special release result, the supplier is to conduct a detailed defect analysis to determine the cause of the defect and is to initiate the associated defect remedy measures.</w:t>
      </w:r>
    </w:p>
    <w:p w14:paraId="498BBD51" w14:textId="77777777" w:rsidR="00BE4B6F" w:rsidRPr="00BF0F26" w:rsidRDefault="00BE4B6F" w:rsidP="00BE4B6F">
      <w:pPr>
        <w:rPr>
          <w:szCs w:val="22"/>
          <w:lang w:val="en-GB"/>
        </w:rPr>
      </w:pPr>
      <w:r w:rsidRPr="00BF0F26">
        <w:rPr>
          <w:lang w:val="en-GB"/>
        </w:rPr>
        <w:t>Documentation of the problem solution in the 8D report is mandatory.</w:t>
      </w:r>
    </w:p>
    <w:p w14:paraId="10EAB4E1" w14:textId="77777777" w:rsidR="00BE4B6F" w:rsidRPr="005D44EE" w:rsidRDefault="00BE4B6F" w:rsidP="00BE4B6F">
      <w:pPr>
        <w:pStyle w:val="Heading2"/>
        <w:keepNext/>
        <w:numPr>
          <w:ilvl w:val="1"/>
          <w:numId w:val="12"/>
        </w:numPr>
        <w:tabs>
          <w:tab w:val="clear" w:pos="1134"/>
        </w:tabs>
        <w:spacing w:before="120" w:after="0"/>
        <w:ind w:left="578" w:hanging="578"/>
        <w:rPr>
          <w:bCs/>
          <w:i/>
          <w:iCs/>
          <w:szCs w:val="22"/>
        </w:rPr>
      </w:pPr>
      <w:bookmarkStart w:id="51" w:name="_Toc278790196"/>
      <w:bookmarkStart w:id="52" w:name="_Toc24384001"/>
      <w:bookmarkEnd w:id="25"/>
      <w:bookmarkEnd w:id="26"/>
      <w:proofErr w:type="spellStart"/>
      <w:r w:rsidRPr="005D44EE">
        <w:rPr>
          <w:bCs/>
          <w:i/>
          <w:iCs/>
        </w:rPr>
        <w:t>Packaging</w:t>
      </w:r>
      <w:proofErr w:type="spellEnd"/>
      <w:r w:rsidRPr="005D44EE">
        <w:rPr>
          <w:bCs/>
          <w:i/>
          <w:iCs/>
        </w:rPr>
        <w:t xml:space="preserve"> and </w:t>
      </w:r>
      <w:proofErr w:type="spellStart"/>
      <w:r w:rsidRPr="005D44EE">
        <w:rPr>
          <w:bCs/>
          <w:i/>
          <w:iCs/>
        </w:rPr>
        <w:t>labelling</w:t>
      </w:r>
      <w:bookmarkEnd w:id="51"/>
      <w:bookmarkEnd w:id="52"/>
      <w:proofErr w:type="spellEnd"/>
    </w:p>
    <w:p w14:paraId="1729D729" w14:textId="77777777" w:rsidR="00BE4B6F" w:rsidRPr="00BF0F26" w:rsidRDefault="00BE4B6F" w:rsidP="00BE4B6F">
      <w:pPr>
        <w:spacing w:before="60"/>
        <w:rPr>
          <w:lang w:val="en-GB"/>
        </w:rPr>
      </w:pPr>
      <w:r w:rsidRPr="00BF0F26">
        <w:rPr>
          <w:lang w:val="en-GB"/>
        </w:rPr>
        <w:t>All parts are to be packaged in such a manner as to prevent any damage during transport and storage.</w:t>
      </w:r>
    </w:p>
    <w:p w14:paraId="3B2FF4F2" w14:textId="77777777" w:rsidR="00BE4B6F" w:rsidRPr="00BF0F26" w:rsidRDefault="00BE4B6F" w:rsidP="00BE4B6F">
      <w:pPr>
        <w:tabs>
          <w:tab w:val="left" w:pos="851"/>
          <w:tab w:val="left" w:pos="2127"/>
          <w:tab w:val="left" w:pos="3261"/>
          <w:tab w:val="left" w:pos="6663"/>
        </w:tabs>
        <w:rPr>
          <w:lang w:val="en-GB"/>
        </w:rPr>
      </w:pPr>
      <w:r w:rsidRPr="00BF0F26">
        <w:rPr>
          <w:lang w:val="en-GB"/>
        </w:rPr>
        <w:t>Whenever possible, all components are to be clearly labelled (to guarantee that the components can be traced back to the raw materials).</w:t>
      </w:r>
    </w:p>
    <w:p w14:paraId="39D4B278" w14:textId="77777777" w:rsidR="00BE4B6F" w:rsidRPr="007D4DB7" w:rsidRDefault="00BE4B6F" w:rsidP="00BE4B6F">
      <w:pPr>
        <w:tabs>
          <w:tab w:val="left" w:pos="851"/>
          <w:tab w:val="left" w:pos="2127"/>
          <w:tab w:val="left" w:pos="3261"/>
          <w:tab w:val="left" w:pos="6663"/>
        </w:tabs>
        <w:rPr>
          <w:lang w:val="en-US"/>
        </w:rPr>
      </w:pPr>
      <w:r w:rsidRPr="007D4DB7">
        <w:rPr>
          <w:lang w:val="en-US"/>
        </w:rPr>
        <w:t>Each packaged unit is to be labelled with the transport label and release notes for the purposes of identification.</w:t>
      </w:r>
    </w:p>
    <w:p w14:paraId="2FCF752B" w14:textId="77777777" w:rsidR="00BE4B6F" w:rsidRPr="00BF0F26" w:rsidRDefault="00BE4B6F" w:rsidP="00BE4B6F">
      <w:pPr>
        <w:tabs>
          <w:tab w:val="left" w:pos="851"/>
          <w:tab w:val="left" w:pos="2127"/>
          <w:tab w:val="left" w:pos="3261"/>
          <w:tab w:val="left" w:pos="6663"/>
        </w:tabs>
        <w:spacing w:before="60"/>
        <w:rPr>
          <w:lang w:val="en-GB"/>
        </w:rPr>
      </w:pPr>
      <w:r w:rsidRPr="00BF0F26">
        <w:rPr>
          <w:lang w:val="en-GB"/>
        </w:rPr>
        <w:t>The transport label must include the following information:</w:t>
      </w:r>
    </w:p>
    <w:p w14:paraId="44CEC8B7" w14:textId="77777777" w:rsidR="00BE4B6F" w:rsidRPr="00BF0F26" w:rsidRDefault="00BE4B6F" w:rsidP="00BE4B6F">
      <w:pPr>
        <w:numPr>
          <w:ilvl w:val="0"/>
          <w:numId w:val="8"/>
        </w:numPr>
        <w:tabs>
          <w:tab w:val="left" w:pos="851"/>
          <w:tab w:val="left" w:pos="2127"/>
          <w:tab w:val="left" w:pos="3261"/>
          <w:tab w:val="left" w:pos="6663"/>
        </w:tabs>
        <w:spacing w:before="60"/>
        <w:rPr>
          <w:lang w:val="en-GB"/>
        </w:rPr>
      </w:pPr>
      <w:r w:rsidRPr="00BF0F26">
        <w:rPr>
          <w:lang w:val="en-GB"/>
        </w:rPr>
        <w:t>Batch number / lot number / manufacturing order</w:t>
      </w:r>
    </w:p>
    <w:p w14:paraId="4BF6E301" w14:textId="77777777" w:rsidR="00BE4B6F" w:rsidRPr="00D86FAE" w:rsidRDefault="00BE4B6F" w:rsidP="00BE4B6F">
      <w:pPr>
        <w:numPr>
          <w:ilvl w:val="0"/>
          <w:numId w:val="8"/>
        </w:numPr>
        <w:tabs>
          <w:tab w:val="left" w:pos="851"/>
          <w:tab w:val="left" w:pos="2127"/>
          <w:tab w:val="left" w:pos="3261"/>
          <w:tab w:val="left" w:pos="6663"/>
        </w:tabs>
      </w:pPr>
      <w:proofErr w:type="spellStart"/>
      <w:r>
        <w:t>Manufacture</w:t>
      </w:r>
      <w:proofErr w:type="spellEnd"/>
      <w:r>
        <w:t xml:space="preserve"> </w:t>
      </w:r>
      <w:r w:rsidRPr="00D86FAE">
        <w:t xml:space="preserve">date / </w:t>
      </w:r>
      <w:proofErr w:type="spellStart"/>
      <w:r>
        <w:t>filling</w:t>
      </w:r>
      <w:proofErr w:type="spellEnd"/>
      <w:r>
        <w:t xml:space="preserve"> date</w:t>
      </w:r>
    </w:p>
    <w:p w14:paraId="596F84FD" w14:textId="77777777" w:rsidR="00BE4B6F" w:rsidRPr="00D86FAE" w:rsidRDefault="00BE4B6F" w:rsidP="00BE4B6F">
      <w:pPr>
        <w:numPr>
          <w:ilvl w:val="0"/>
          <w:numId w:val="8"/>
        </w:numPr>
        <w:tabs>
          <w:tab w:val="left" w:pos="851"/>
          <w:tab w:val="left" w:pos="2127"/>
          <w:tab w:val="left" w:pos="3261"/>
          <w:tab w:val="left" w:pos="6663"/>
        </w:tabs>
      </w:pPr>
      <w:r w:rsidRPr="00D86FAE">
        <w:t xml:space="preserve">APAG </w:t>
      </w:r>
      <w:proofErr w:type="spellStart"/>
      <w:r>
        <w:t>reference</w:t>
      </w:r>
      <w:proofErr w:type="spellEnd"/>
      <w:r w:rsidRPr="00D86FAE">
        <w:t xml:space="preserve"> </w:t>
      </w:r>
      <w:proofErr w:type="spellStart"/>
      <w:r w:rsidRPr="00D86FAE">
        <w:t>number</w:t>
      </w:r>
      <w:proofErr w:type="spellEnd"/>
    </w:p>
    <w:p w14:paraId="264DBFC5" w14:textId="77777777" w:rsidR="00BE4B6F" w:rsidRPr="00D86FAE" w:rsidRDefault="00BE4B6F" w:rsidP="00BE4B6F">
      <w:pPr>
        <w:numPr>
          <w:ilvl w:val="0"/>
          <w:numId w:val="8"/>
        </w:numPr>
        <w:tabs>
          <w:tab w:val="left" w:pos="851"/>
          <w:tab w:val="left" w:pos="2127"/>
          <w:tab w:val="left" w:pos="3261"/>
          <w:tab w:val="left" w:pos="6663"/>
        </w:tabs>
      </w:pPr>
      <w:proofErr w:type="spellStart"/>
      <w:r w:rsidRPr="00D86FAE">
        <w:t>Article</w:t>
      </w:r>
      <w:proofErr w:type="spellEnd"/>
      <w:r w:rsidRPr="00D86FAE">
        <w:t xml:space="preserve"> </w:t>
      </w:r>
      <w:proofErr w:type="spellStart"/>
      <w:r w:rsidRPr="00D86FAE">
        <w:t>description</w:t>
      </w:r>
      <w:proofErr w:type="spellEnd"/>
    </w:p>
    <w:p w14:paraId="0FC2A496" w14:textId="77777777" w:rsidR="00BE4B6F" w:rsidRPr="00D86FAE" w:rsidRDefault="00BE4B6F" w:rsidP="00BE4B6F">
      <w:pPr>
        <w:numPr>
          <w:ilvl w:val="0"/>
          <w:numId w:val="8"/>
        </w:numPr>
        <w:tabs>
          <w:tab w:val="left" w:pos="851"/>
          <w:tab w:val="left" w:pos="2127"/>
          <w:tab w:val="left" w:pos="3261"/>
          <w:tab w:val="left" w:pos="6663"/>
        </w:tabs>
      </w:pPr>
      <w:r w:rsidRPr="00D86FAE">
        <w:t>Sender</w:t>
      </w:r>
    </w:p>
    <w:p w14:paraId="3930D4ED" w14:textId="77777777" w:rsidR="00BE4B6F" w:rsidRPr="00BF0F26" w:rsidRDefault="00BE4B6F" w:rsidP="00BE4B6F">
      <w:pPr>
        <w:numPr>
          <w:ilvl w:val="0"/>
          <w:numId w:val="8"/>
        </w:numPr>
        <w:tabs>
          <w:tab w:val="left" w:pos="851"/>
          <w:tab w:val="left" w:pos="2127"/>
          <w:tab w:val="left" w:pos="3261"/>
          <w:tab w:val="left" w:pos="6663"/>
        </w:tabs>
        <w:rPr>
          <w:lang w:val="en-GB"/>
        </w:rPr>
      </w:pPr>
      <w:r w:rsidRPr="00BF0F26">
        <w:rPr>
          <w:lang w:val="en-GB"/>
        </w:rPr>
        <w:t>Delivery note number and shipping date</w:t>
      </w:r>
    </w:p>
    <w:p w14:paraId="2165580C" w14:textId="77777777" w:rsidR="00BE4B6F" w:rsidRPr="00BF0F26" w:rsidRDefault="00BE4B6F" w:rsidP="00BE4B6F">
      <w:pPr>
        <w:pStyle w:val="BodyText"/>
        <w:tabs>
          <w:tab w:val="left" w:pos="284"/>
          <w:tab w:val="left" w:pos="851"/>
          <w:tab w:val="left" w:pos="2127"/>
          <w:tab w:val="left" w:pos="3261"/>
          <w:tab w:val="left" w:pos="6663"/>
        </w:tabs>
        <w:outlineLvl w:val="9"/>
        <w:rPr>
          <w:sz w:val="20"/>
          <w:lang w:val="en-GB"/>
        </w:rPr>
      </w:pPr>
    </w:p>
    <w:p w14:paraId="47EF96EE" w14:textId="77777777" w:rsidR="00BE4B6F" w:rsidRPr="005D44EE" w:rsidRDefault="00BE4B6F" w:rsidP="00BE4B6F">
      <w:pPr>
        <w:pStyle w:val="Heading2"/>
        <w:keepNext/>
        <w:numPr>
          <w:ilvl w:val="1"/>
          <w:numId w:val="12"/>
        </w:numPr>
        <w:tabs>
          <w:tab w:val="clear" w:pos="1134"/>
        </w:tabs>
        <w:spacing w:before="120" w:after="0"/>
        <w:ind w:left="578" w:hanging="578"/>
        <w:rPr>
          <w:bCs/>
          <w:i/>
          <w:iCs/>
          <w:szCs w:val="22"/>
        </w:rPr>
      </w:pPr>
      <w:bookmarkStart w:id="53" w:name="_Toc260824249"/>
      <w:bookmarkStart w:id="54" w:name="_Toc278790197"/>
      <w:bookmarkStart w:id="55" w:name="_Toc24384002"/>
      <w:proofErr w:type="spellStart"/>
      <w:r w:rsidRPr="005D44EE">
        <w:rPr>
          <w:bCs/>
          <w:i/>
          <w:iCs/>
        </w:rPr>
        <w:t>Traceability</w:t>
      </w:r>
      <w:bookmarkEnd w:id="53"/>
      <w:bookmarkEnd w:id="54"/>
      <w:bookmarkEnd w:id="55"/>
      <w:proofErr w:type="spellEnd"/>
    </w:p>
    <w:p w14:paraId="4D7E08BE" w14:textId="77777777" w:rsidR="00BE4B6F" w:rsidRPr="00BF0F26" w:rsidRDefault="00BE4B6F" w:rsidP="00BE4B6F">
      <w:pPr>
        <w:spacing w:before="60"/>
        <w:rPr>
          <w:lang w:val="en-GB"/>
        </w:rPr>
      </w:pPr>
      <w:r w:rsidRPr="00BF0F26">
        <w:rPr>
          <w:lang w:val="en-GB"/>
        </w:rPr>
        <w:t>The supplier undertakes to maintain a system that ensures the traceability of its subcontractors' products and process steps ranging from shipping to raw materials and its subcontractors' products and process steps ranging from shipping to raw materials.</w:t>
      </w:r>
    </w:p>
    <w:p w14:paraId="77224A85" w14:textId="77777777" w:rsidR="00BE4B6F" w:rsidRPr="00BF0F26" w:rsidRDefault="00BE4B6F" w:rsidP="00BE4B6F">
      <w:pPr>
        <w:rPr>
          <w:lang w:val="en-GB"/>
        </w:rPr>
      </w:pPr>
      <w:r w:rsidRPr="00BF0F26">
        <w:rPr>
          <w:lang w:val="en-GB"/>
        </w:rPr>
        <w:t>Upon request, proof of this system is to be furnished to APAG within 2 working days.</w:t>
      </w:r>
    </w:p>
    <w:p w14:paraId="7991C6ED" w14:textId="77777777" w:rsidR="00BE4B6F" w:rsidRPr="00BF0F26" w:rsidRDefault="00BE4B6F" w:rsidP="00BE4B6F">
      <w:pPr>
        <w:pStyle w:val="BodyText"/>
        <w:tabs>
          <w:tab w:val="left" w:pos="851"/>
          <w:tab w:val="left" w:pos="2127"/>
          <w:tab w:val="left" w:pos="3261"/>
          <w:tab w:val="left" w:pos="6663"/>
        </w:tabs>
        <w:outlineLvl w:val="9"/>
        <w:rPr>
          <w:sz w:val="20"/>
          <w:lang w:val="en-GB"/>
        </w:rPr>
      </w:pPr>
    </w:p>
    <w:p w14:paraId="6889609D" w14:textId="77777777" w:rsidR="00BE4B6F" w:rsidRPr="005D44EE" w:rsidRDefault="00BE4B6F" w:rsidP="00BE4B6F">
      <w:pPr>
        <w:pStyle w:val="Heading2"/>
        <w:keepNext/>
        <w:numPr>
          <w:ilvl w:val="1"/>
          <w:numId w:val="12"/>
        </w:numPr>
        <w:tabs>
          <w:tab w:val="clear" w:pos="1134"/>
        </w:tabs>
        <w:spacing w:before="120" w:after="0"/>
        <w:ind w:left="578" w:hanging="578"/>
        <w:rPr>
          <w:bCs/>
          <w:i/>
          <w:iCs/>
        </w:rPr>
      </w:pPr>
      <w:r w:rsidRPr="00BF0F26">
        <w:rPr>
          <w:b w:val="0"/>
          <w:lang w:val="en-GB"/>
        </w:rPr>
        <w:tab/>
      </w:r>
      <w:bookmarkStart w:id="56" w:name="_Toc278790198"/>
      <w:bookmarkStart w:id="57" w:name="_Toc24384003"/>
      <w:bookmarkStart w:id="58" w:name="_Toc260824250"/>
      <w:proofErr w:type="spellStart"/>
      <w:r w:rsidRPr="005D44EE">
        <w:rPr>
          <w:bCs/>
          <w:i/>
          <w:iCs/>
        </w:rPr>
        <w:t>Quantity</w:t>
      </w:r>
      <w:proofErr w:type="spellEnd"/>
      <w:r w:rsidRPr="005D44EE">
        <w:rPr>
          <w:bCs/>
          <w:i/>
          <w:iCs/>
        </w:rPr>
        <w:t xml:space="preserve"> </w:t>
      </w:r>
      <w:proofErr w:type="spellStart"/>
      <w:r w:rsidRPr="005D44EE">
        <w:rPr>
          <w:bCs/>
          <w:i/>
          <w:iCs/>
        </w:rPr>
        <w:t>assurance</w:t>
      </w:r>
      <w:proofErr w:type="spellEnd"/>
      <w:r w:rsidRPr="005D44EE">
        <w:rPr>
          <w:bCs/>
          <w:i/>
          <w:iCs/>
        </w:rPr>
        <w:t xml:space="preserve"> </w:t>
      </w:r>
      <w:proofErr w:type="spellStart"/>
      <w:r w:rsidRPr="005D44EE">
        <w:rPr>
          <w:bCs/>
          <w:i/>
          <w:iCs/>
        </w:rPr>
        <w:t>concept</w:t>
      </w:r>
      <w:bookmarkEnd w:id="56"/>
      <w:bookmarkEnd w:id="57"/>
      <w:proofErr w:type="spellEnd"/>
      <w:r w:rsidRPr="005D44EE">
        <w:rPr>
          <w:bCs/>
          <w:i/>
          <w:iCs/>
        </w:rPr>
        <w:t xml:space="preserve"> </w:t>
      </w:r>
      <w:bookmarkEnd w:id="58"/>
    </w:p>
    <w:p w14:paraId="794C643D" w14:textId="77777777" w:rsidR="00BE4B6F" w:rsidRPr="007D4DB7" w:rsidRDefault="00BE4B6F" w:rsidP="00BE4B6F">
      <w:pPr>
        <w:tabs>
          <w:tab w:val="left" w:pos="851"/>
          <w:tab w:val="left" w:pos="2127"/>
          <w:tab w:val="left" w:pos="3261"/>
          <w:tab w:val="left" w:pos="6663"/>
        </w:tabs>
        <w:spacing w:before="60"/>
        <w:rPr>
          <w:lang w:val="en-US"/>
        </w:rPr>
      </w:pPr>
      <w:r w:rsidRPr="00BF0F26">
        <w:rPr>
          <w:lang w:val="en-GB"/>
        </w:rPr>
        <w:t xml:space="preserve">In the event of damaged tools or machinery and equipment malfunction, the supplier warrants, employing suitable measures, the supply of products to APAG (e.g. contractually guaranteed rapid access to tool mechanics and machinery/equipment maintenance provided by the relevant manufacturers). </w:t>
      </w:r>
      <w:r w:rsidRPr="007D4DB7">
        <w:rPr>
          <w:lang w:val="en-US"/>
        </w:rPr>
        <w:t>The supplier maintains preventative maintenance/upkeep to prevent any process interruptions. The necessity and scope of the supplier maintaining a safety stock will be addressed separately.</w:t>
      </w:r>
    </w:p>
    <w:p w14:paraId="02AE6602" w14:textId="77777777" w:rsidR="00BE4B6F" w:rsidRPr="007D4DB7" w:rsidRDefault="00BE4B6F" w:rsidP="00BE4B6F">
      <w:pPr>
        <w:tabs>
          <w:tab w:val="left" w:pos="851"/>
          <w:tab w:val="left" w:pos="2127"/>
          <w:tab w:val="left" w:pos="3261"/>
          <w:tab w:val="left" w:pos="6663"/>
        </w:tabs>
        <w:rPr>
          <w:lang w:val="en-US"/>
        </w:rPr>
      </w:pPr>
      <w:r w:rsidRPr="007D4DB7">
        <w:rPr>
          <w:lang w:val="en-US"/>
        </w:rPr>
        <w:t>The supplier maintains emergency management and emergency plans to maintain supply capability.</w:t>
      </w:r>
    </w:p>
    <w:p w14:paraId="778C194A" w14:textId="77777777" w:rsidR="00BE4B6F" w:rsidRPr="007D4DB7" w:rsidRDefault="00BE4B6F" w:rsidP="00BE4B6F">
      <w:pPr>
        <w:pStyle w:val="BodyText"/>
        <w:tabs>
          <w:tab w:val="left" w:pos="851"/>
          <w:tab w:val="left" w:pos="2127"/>
          <w:tab w:val="left" w:pos="3261"/>
          <w:tab w:val="left" w:pos="6663"/>
        </w:tabs>
        <w:spacing w:before="60"/>
        <w:outlineLvl w:val="9"/>
        <w:rPr>
          <w:lang w:val="en-US"/>
        </w:rPr>
      </w:pPr>
    </w:p>
    <w:p w14:paraId="76C96698" w14:textId="77777777" w:rsidR="00BE4B6F" w:rsidRPr="00D86FAE"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pPr>
      <w:bookmarkStart w:id="59" w:name="_Toc260824252"/>
      <w:bookmarkStart w:id="60" w:name="_Toc278790200"/>
      <w:bookmarkStart w:id="61" w:name="_Toc24384004"/>
      <w:proofErr w:type="spellStart"/>
      <w:r>
        <w:lastRenderedPageBreak/>
        <w:t>Collaborating</w:t>
      </w:r>
      <w:proofErr w:type="spellEnd"/>
      <w:r w:rsidRPr="00D86FAE">
        <w:t xml:space="preserve"> </w:t>
      </w:r>
      <w:proofErr w:type="spellStart"/>
      <w:r w:rsidRPr="00D86FAE">
        <w:t>with</w:t>
      </w:r>
      <w:proofErr w:type="spellEnd"/>
      <w:r w:rsidRPr="00D86FAE">
        <w:t xml:space="preserve"> APAG</w:t>
      </w:r>
      <w:bookmarkEnd w:id="59"/>
      <w:bookmarkEnd w:id="60"/>
      <w:bookmarkEnd w:id="61"/>
    </w:p>
    <w:p w14:paraId="2771D8CB" w14:textId="77777777" w:rsidR="00BE4B6F" w:rsidRPr="005D44EE" w:rsidRDefault="00BE4B6F" w:rsidP="00BE4B6F">
      <w:pPr>
        <w:pStyle w:val="Heading2"/>
        <w:keepNext/>
        <w:numPr>
          <w:ilvl w:val="1"/>
          <w:numId w:val="12"/>
        </w:numPr>
        <w:tabs>
          <w:tab w:val="clear" w:pos="1134"/>
        </w:tabs>
        <w:spacing w:before="120" w:after="0"/>
        <w:ind w:left="578" w:hanging="578"/>
        <w:rPr>
          <w:bCs/>
          <w:i/>
          <w:iCs/>
          <w:szCs w:val="22"/>
        </w:rPr>
      </w:pPr>
      <w:bookmarkStart w:id="62" w:name="_Toc260824253"/>
      <w:bookmarkStart w:id="63" w:name="_Toc278790201"/>
      <w:bookmarkStart w:id="64" w:name="_Toc24384005"/>
      <w:proofErr w:type="spellStart"/>
      <w:r w:rsidRPr="005D44EE">
        <w:rPr>
          <w:bCs/>
          <w:i/>
          <w:iCs/>
        </w:rPr>
        <w:t>Goods</w:t>
      </w:r>
      <w:proofErr w:type="spellEnd"/>
      <w:r w:rsidRPr="005D44EE">
        <w:rPr>
          <w:bCs/>
          <w:i/>
          <w:iCs/>
        </w:rPr>
        <w:t xml:space="preserve"> </w:t>
      </w:r>
      <w:proofErr w:type="spellStart"/>
      <w:r w:rsidRPr="005D44EE">
        <w:rPr>
          <w:bCs/>
          <w:i/>
          <w:iCs/>
        </w:rPr>
        <w:t>receipt</w:t>
      </w:r>
      <w:proofErr w:type="spellEnd"/>
      <w:r w:rsidRPr="005D44EE">
        <w:rPr>
          <w:bCs/>
          <w:i/>
          <w:iCs/>
        </w:rPr>
        <w:t xml:space="preserve"> </w:t>
      </w:r>
      <w:proofErr w:type="spellStart"/>
      <w:r w:rsidRPr="005D44EE">
        <w:rPr>
          <w:bCs/>
          <w:i/>
          <w:iCs/>
        </w:rPr>
        <w:t>inspection</w:t>
      </w:r>
      <w:proofErr w:type="spellEnd"/>
      <w:r w:rsidRPr="005D44EE">
        <w:rPr>
          <w:bCs/>
          <w:i/>
          <w:iCs/>
        </w:rPr>
        <w:t xml:space="preserve"> at APAG</w:t>
      </w:r>
      <w:bookmarkEnd w:id="62"/>
      <w:bookmarkEnd w:id="63"/>
      <w:bookmarkEnd w:id="64"/>
    </w:p>
    <w:p w14:paraId="5596BC16" w14:textId="77777777" w:rsidR="00BE4B6F" w:rsidRPr="00BF0F26" w:rsidRDefault="00BE4B6F" w:rsidP="00BE4B6F">
      <w:pPr>
        <w:tabs>
          <w:tab w:val="left" w:pos="851"/>
          <w:tab w:val="left" w:pos="2127"/>
          <w:tab w:val="left" w:pos="3261"/>
          <w:tab w:val="left" w:pos="6663"/>
        </w:tabs>
        <w:spacing w:before="60"/>
        <w:rPr>
          <w:lang w:val="en-GB"/>
        </w:rPr>
      </w:pPr>
      <w:r w:rsidRPr="00BF0F26">
        <w:rPr>
          <w:lang w:val="en-GB"/>
        </w:rPr>
        <w:t>If special agreements have not been entered into with the supplier, APAG will inspect the products procured from the supplier upon receipt; the goods receipt inspection only checks quantity and identity compliance and any obvious external damage.</w:t>
      </w:r>
    </w:p>
    <w:p w14:paraId="12BA77C1" w14:textId="77777777" w:rsidR="00BE4B6F" w:rsidRPr="007D4DB7" w:rsidRDefault="00BE4B6F" w:rsidP="00BE4B6F">
      <w:pPr>
        <w:tabs>
          <w:tab w:val="left" w:pos="851"/>
          <w:tab w:val="left" w:pos="2127"/>
          <w:tab w:val="left" w:pos="3261"/>
          <w:tab w:val="left" w:pos="6663"/>
        </w:tabs>
        <w:rPr>
          <w:lang w:val="en-US"/>
        </w:rPr>
      </w:pPr>
      <w:r w:rsidRPr="007D4DB7">
        <w:rPr>
          <w:lang w:val="en-US"/>
        </w:rPr>
        <w:t xml:space="preserve">Otherwise, APAG is released from the </w:t>
      </w:r>
      <w:r w:rsidRPr="007D4DB7">
        <w:rPr>
          <w:rFonts w:cs="Arial"/>
          <w:szCs w:val="22"/>
          <w:lang w:val="en-US"/>
        </w:rPr>
        <w:t>requirement to inspect or to make a complaint or provide notification in regard to a defect immediately upon receipt of the goods</w:t>
      </w:r>
      <w:r w:rsidRPr="007D4DB7">
        <w:rPr>
          <w:lang w:val="en-US"/>
        </w:rPr>
        <w:t>.</w:t>
      </w:r>
    </w:p>
    <w:p w14:paraId="1690DFD6" w14:textId="77777777" w:rsidR="00BE4B6F" w:rsidRPr="007D4DB7" w:rsidRDefault="00BE4B6F" w:rsidP="00BE4B6F">
      <w:pPr>
        <w:tabs>
          <w:tab w:val="left" w:pos="851"/>
          <w:tab w:val="left" w:pos="2127"/>
          <w:tab w:val="left" w:pos="3261"/>
          <w:tab w:val="left" w:pos="6663"/>
        </w:tabs>
        <w:rPr>
          <w:lang w:val="en-US"/>
        </w:rPr>
      </w:pPr>
      <w:r w:rsidRPr="007D4DB7">
        <w:rPr>
          <w:lang w:val="en-US"/>
        </w:rPr>
        <w:t>APAG is to notify the supplier of any defect identified during the normal course of business without undue delay.</w:t>
      </w:r>
      <w:r w:rsidRPr="007D4DB7" w:rsidDel="000E3F6E">
        <w:rPr>
          <w:lang w:val="en-US"/>
        </w:rPr>
        <w:t xml:space="preserve"> </w:t>
      </w:r>
      <w:r w:rsidRPr="007D4DB7">
        <w:rPr>
          <w:lang w:val="en-US"/>
        </w:rPr>
        <w:t>To this extent, the supplier waives its right to object to a delayed notification of defects.</w:t>
      </w:r>
    </w:p>
    <w:p w14:paraId="4EE7DB79" w14:textId="77777777" w:rsidR="00BE4B6F" w:rsidRPr="007D4DB7" w:rsidRDefault="00BE4B6F" w:rsidP="00BE4B6F">
      <w:pPr>
        <w:tabs>
          <w:tab w:val="left" w:pos="851"/>
          <w:tab w:val="left" w:pos="2127"/>
          <w:tab w:val="left" w:pos="3261"/>
          <w:tab w:val="left" w:pos="6663"/>
        </w:tabs>
        <w:rPr>
          <w:lang w:val="en-US"/>
        </w:rPr>
      </w:pPr>
      <w:r w:rsidRPr="007D4DB7">
        <w:rPr>
          <w:lang w:val="en-US"/>
        </w:rPr>
        <w:t>The scope of the inspections must be stipulated in a zero-defect random sample table.</w:t>
      </w:r>
    </w:p>
    <w:p w14:paraId="2FDB9CC8" w14:textId="77777777" w:rsidR="00BE4B6F" w:rsidRPr="007D4DB7" w:rsidRDefault="00BE4B6F" w:rsidP="00BE4B6F">
      <w:pPr>
        <w:tabs>
          <w:tab w:val="left" w:pos="851"/>
          <w:tab w:val="left" w:pos="2127"/>
          <w:tab w:val="left" w:pos="3261"/>
          <w:tab w:val="left" w:pos="6663"/>
        </w:tabs>
        <w:rPr>
          <w:lang w:val="en-US"/>
        </w:rPr>
      </w:pPr>
    </w:p>
    <w:p w14:paraId="171A66BF" w14:textId="77777777" w:rsidR="00BE4B6F" w:rsidRPr="007D4DB7" w:rsidRDefault="00BE4B6F" w:rsidP="00BE4B6F">
      <w:pPr>
        <w:pStyle w:val="Heading2"/>
        <w:keepNext/>
        <w:numPr>
          <w:ilvl w:val="1"/>
          <w:numId w:val="12"/>
        </w:numPr>
        <w:tabs>
          <w:tab w:val="clear" w:pos="1134"/>
        </w:tabs>
        <w:spacing w:before="120" w:after="0"/>
        <w:ind w:left="578" w:hanging="578"/>
        <w:rPr>
          <w:bCs/>
          <w:i/>
          <w:iCs/>
          <w:szCs w:val="22"/>
          <w:lang w:val="en-US"/>
        </w:rPr>
      </w:pPr>
      <w:bookmarkStart w:id="65" w:name="_Toc260824254"/>
      <w:bookmarkStart w:id="66" w:name="_Toc278790202"/>
      <w:bookmarkStart w:id="67" w:name="_Toc24384006"/>
      <w:r w:rsidRPr="007D4DB7">
        <w:rPr>
          <w:bCs/>
          <w:i/>
          <w:iCs/>
          <w:lang w:val="en-US"/>
        </w:rPr>
        <w:t>Quality performance of production series deliveries</w:t>
      </w:r>
      <w:bookmarkEnd w:id="65"/>
      <w:bookmarkEnd w:id="66"/>
      <w:bookmarkEnd w:id="67"/>
    </w:p>
    <w:p w14:paraId="6AE468CD" w14:textId="77777777" w:rsidR="00BE4B6F" w:rsidRPr="007D4DB7" w:rsidRDefault="00BE4B6F" w:rsidP="00BE4B6F">
      <w:pPr>
        <w:tabs>
          <w:tab w:val="left" w:pos="851"/>
          <w:tab w:val="left" w:pos="2127"/>
          <w:tab w:val="left" w:pos="3261"/>
          <w:tab w:val="left" w:pos="6663"/>
        </w:tabs>
        <w:spacing w:before="60"/>
        <w:rPr>
          <w:lang w:val="en-US"/>
        </w:rPr>
      </w:pPr>
      <w:r w:rsidRPr="007D4DB7">
        <w:rPr>
          <w:lang w:val="en-US"/>
        </w:rPr>
        <w:t>The quality of the entire delivery is determined on the basis of inspection results from the goods receipt random sampling. This determines if the quality of the delivered parts is acceptable or unacceptable.</w:t>
      </w:r>
    </w:p>
    <w:p w14:paraId="5795823F" w14:textId="77777777" w:rsidR="00BE4B6F" w:rsidRPr="007D4DB7" w:rsidRDefault="00BE4B6F" w:rsidP="00BE4B6F">
      <w:pPr>
        <w:tabs>
          <w:tab w:val="left" w:pos="851"/>
          <w:tab w:val="left" w:pos="2127"/>
          <w:tab w:val="left" w:pos="3261"/>
          <w:tab w:val="left" w:pos="6663"/>
        </w:tabs>
        <w:rPr>
          <w:lang w:val="en-US"/>
        </w:rPr>
      </w:pPr>
      <w:r w:rsidRPr="007D4DB7">
        <w:rPr>
          <w:lang w:val="en-US"/>
        </w:rPr>
        <w:t>APAG conducts supplier assessments every 6 months, the assessment is based on the goods receipt quality assessment.</w:t>
      </w:r>
    </w:p>
    <w:p w14:paraId="1DB29BCE" w14:textId="77777777" w:rsidR="00BE4B6F" w:rsidRPr="007D4DB7" w:rsidRDefault="00BE4B6F" w:rsidP="00BE4B6F">
      <w:pPr>
        <w:tabs>
          <w:tab w:val="left" w:pos="851"/>
          <w:tab w:val="left" w:pos="2127"/>
          <w:tab w:val="left" w:pos="3261"/>
          <w:tab w:val="left" w:pos="6663"/>
        </w:tabs>
        <w:rPr>
          <w:lang w:val="en-US"/>
        </w:rPr>
      </w:pPr>
      <w:r w:rsidRPr="007D4DB7">
        <w:rPr>
          <w:lang w:val="en-US"/>
        </w:rPr>
        <w:t>The supplier assessment is conducted on the basis of VDA Vol. 2 "Quality Assurance of Supplies".</w:t>
      </w:r>
    </w:p>
    <w:p w14:paraId="680FFD68" w14:textId="77777777" w:rsidR="00BE4B6F" w:rsidRPr="007D4DB7" w:rsidRDefault="00BE4B6F" w:rsidP="00BE4B6F">
      <w:pPr>
        <w:tabs>
          <w:tab w:val="left" w:pos="426"/>
          <w:tab w:val="left" w:pos="851"/>
          <w:tab w:val="left" w:pos="2127"/>
          <w:tab w:val="left" w:pos="3261"/>
          <w:tab w:val="left" w:pos="6663"/>
        </w:tabs>
        <w:rPr>
          <w:lang w:val="en-US"/>
        </w:rPr>
      </w:pPr>
      <w:r w:rsidRPr="007D4DB7">
        <w:rPr>
          <w:lang w:val="en-US"/>
        </w:rPr>
        <w:t>Suppliers receiving a "B" or "C" rating will be notified in writing. "B" and "C" suppliers must show which improvement measures have been initiated to permanently prevent the occurrence of defects</w:t>
      </w:r>
    </w:p>
    <w:p w14:paraId="48797B3D" w14:textId="77777777" w:rsidR="00BE4B6F" w:rsidRPr="00D86FAE" w:rsidRDefault="00BE4B6F" w:rsidP="00BE4B6F">
      <w:pPr>
        <w:rPr>
          <w:b/>
          <w:szCs w:val="24"/>
        </w:rPr>
      </w:pPr>
      <w:r w:rsidRPr="00BF0F26">
        <w:rPr>
          <w:lang w:val="en-GB"/>
        </w:rPr>
        <w:t xml:space="preserve">An annual ppm objective will be agreed with the supplier. </w:t>
      </w:r>
      <w:proofErr w:type="spellStart"/>
      <w:r>
        <w:t>Objective</w:t>
      </w:r>
      <w:proofErr w:type="spellEnd"/>
      <w:r w:rsidRPr="00D86FAE">
        <w:t xml:space="preserve">: </w:t>
      </w:r>
      <w:proofErr w:type="spellStart"/>
      <w:r w:rsidRPr="00D86FAE">
        <w:t>zero</w:t>
      </w:r>
      <w:proofErr w:type="spellEnd"/>
      <w:r w:rsidRPr="00D86FAE">
        <w:t xml:space="preserve"> PPM </w:t>
      </w:r>
      <w:proofErr w:type="spellStart"/>
      <w:r w:rsidRPr="00D86FAE">
        <w:t>strategy</w:t>
      </w:r>
      <w:proofErr w:type="spellEnd"/>
      <w:r w:rsidRPr="00D86FAE">
        <w:t>.</w:t>
      </w:r>
      <w:r w:rsidRPr="00D86FAE">
        <w:rPr>
          <w:b/>
        </w:rPr>
        <w:t xml:space="preserve"> </w:t>
      </w:r>
    </w:p>
    <w:p w14:paraId="7779A1AF" w14:textId="77777777" w:rsidR="00BE4B6F" w:rsidRPr="00D86FAE" w:rsidRDefault="00BE4B6F" w:rsidP="00BE4B6F">
      <w:pPr>
        <w:tabs>
          <w:tab w:val="left" w:pos="426"/>
          <w:tab w:val="left" w:pos="851"/>
          <w:tab w:val="left" w:pos="2127"/>
          <w:tab w:val="left" w:pos="3261"/>
          <w:tab w:val="left" w:pos="6663"/>
        </w:tabs>
        <w:rPr>
          <w:b/>
        </w:rPr>
      </w:pPr>
    </w:p>
    <w:p w14:paraId="103C9E34" w14:textId="77777777" w:rsidR="00BE4B6F" w:rsidRPr="005D44EE" w:rsidRDefault="00BE4B6F" w:rsidP="00BE4B6F">
      <w:pPr>
        <w:pStyle w:val="Heading2"/>
        <w:keepNext/>
        <w:numPr>
          <w:ilvl w:val="1"/>
          <w:numId w:val="12"/>
        </w:numPr>
        <w:tabs>
          <w:tab w:val="clear" w:pos="1134"/>
        </w:tabs>
        <w:spacing w:before="120" w:after="0"/>
        <w:ind w:left="578" w:hanging="578"/>
        <w:rPr>
          <w:bCs/>
          <w:i/>
          <w:iCs/>
          <w:szCs w:val="22"/>
        </w:rPr>
      </w:pPr>
      <w:bookmarkStart w:id="68" w:name="_Toc260824255"/>
      <w:bookmarkStart w:id="69" w:name="_Toc278790203"/>
      <w:bookmarkStart w:id="70" w:name="_Toc24384007"/>
      <w:proofErr w:type="spellStart"/>
      <w:r w:rsidRPr="005D44EE">
        <w:rPr>
          <w:bCs/>
          <w:i/>
          <w:iCs/>
        </w:rPr>
        <w:t>Defective</w:t>
      </w:r>
      <w:proofErr w:type="spellEnd"/>
      <w:r w:rsidRPr="005D44EE">
        <w:rPr>
          <w:bCs/>
          <w:i/>
          <w:iCs/>
        </w:rPr>
        <w:t xml:space="preserve"> </w:t>
      </w:r>
      <w:proofErr w:type="spellStart"/>
      <w:r w:rsidRPr="005D44EE">
        <w:rPr>
          <w:bCs/>
          <w:i/>
          <w:iCs/>
        </w:rPr>
        <w:t>deliveries</w:t>
      </w:r>
      <w:bookmarkEnd w:id="68"/>
      <w:bookmarkEnd w:id="69"/>
      <w:bookmarkEnd w:id="70"/>
      <w:proofErr w:type="spellEnd"/>
    </w:p>
    <w:p w14:paraId="008DEC76" w14:textId="77777777" w:rsidR="00BE4B6F" w:rsidRPr="00BF0F26" w:rsidRDefault="00BE4B6F" w:rsidP="00BE4B6F">
      <w:pPr>
        <w:spacing w:before="60"/>
        <w:rPr>
          <w:lang w:val="en-GB"/>
        </w:rPr>
      </w:pPr>
      <w:r w:rsidRPr="00BF0F26">
        <w:rPr>
          <w:lang w:val="en-GB"/>
        </w:rPr>
        <w:t xml:space="preserve">APAG undertakes to notify suppliers of any identified defects without undue delay. Notification will be provided in written form by means of an inspection report and an 8D-report. </w:t>
      </w:r>
      <w:r w:rsidRPr="007D4DB7">
        <w:rPr>
          <w:lang w:val="en-US"/>
        </w:rPr>
        <w:t xml:space="preserve">To the extent possible the supplier is provided with the defective parts for the purpose of analysis. </w:t>
      </w:r>
      <w:r w:rsidRPr="00BF0F26">
        <w:rPr>
          <w:lang w:val="en-GB"/>
        </w:rPr>
        <w:t xml:space="preserve">In addition, any and all affected goods will be returned to the supplier, unless special agreements have been entered into. </w:t>
      </w:r>
    </w:p>
    <w:p w14:paraId="68600A26" w14:textId="77777777" w:rsidR="00511C07" w:rsidRPr="007D4DB7" w:rsidRDefault="00BE4B6F" w:rsidP="00BE4B6F">
      <w:pPr>
        <w:tabs>
          <w:tab w:val="left" w:pos="851"/>
          <w:tab w:val="left" w:pos="2127"/>
          <w:tab w:val="left" w:pos="3261"/>
          <w:tab w:val="left" w:pos="6663"/>
        </w:tabs>
        <w:rPr>
          <w:lang w:val="en-US"/>
        </w:rPr>
      </w:pPr>
      <w:r w:rsidRPr="007D4DB7">
        <w:rPr>
          <w:lang w:val="en-US"/>
        </w:rPr>
        <w:t>The supplier must conduct a complaint analysis on the returned goods and report its findings in the 8D report.</w:t>
      </w:r>
      <w:r w:rsidR="00511C07" w:rsidRPr="007D4DB7">
        <w:rPr>
          <w:highlight w:val="yellow"/>
          <w:lang w:val="en-US"/>
        </w:rPr>
        <w:t xml:space="preserve"> The investigation of returned parts must be performed based on VDA Field failure analysis &amp; Audit standards.</w:t>
      </w:r>
    </w:p>
    <w:p w14:paraId="44ACECDF" w14:textId="6391B881" w:rsidR="00BE4B6F" w:rsidRPr="007D4DB7" w:rsidRDefault="00BE4B6F" w:rsidP="00BE4B6F">
      <w:pPr>
        <w:tabs>
          <w:tab w:val="left" w:pos="851"/>
          <w:tab w:val="left" w:pos="2127"/>
          <w:tab w:val="left" w:pos="3261"/>
          <w:tab w:val="left" w:pos="6663"/>
        </w:tabs>
        <w:rPr>
          <w:lang w:val="en-US"/>
        </w:rPr>
      </w:pPr>
      <w:r w:rsidRPr="007D4DB7">
        <w:rPr>
          <w:lang w:val="en-US"/>
        </w:rPr>
        <w:t>The supplier undertakes to initiate remedy measures which warrant the lasting elimination of the defect.</w:t>
      </w:r>
      <w:r w:rsidRPr="007D4DB7" w:rsidDel="000F2AE0">
        <w:rPr>
          <w:lang w:val="en-US"/>
        </w:rPr>
        <w:t xml:space="preserve"> </w:t>
      </w:r>
      <w:r w:rsidRPr="007D4DB7">
        <w:rPr>
          <w:lang w:val="en-US"/>
        </w:rPr>
        <w:t>The supplier is to prepare and submit a written report on the cause of the defect and the immediate steps taken to remedy the defect, as soon as possible, however, no later than within 24 hours (working days only) (see steps 1 - 3 in the 8D report template). The remaining report is to be completed within 14 days and the defect cause and remedy measures are to be detailed in the report. Deviating due dates may be coordinated with APAG, if justified. Proof of the successful defect remedy must be furnished in the form of an efficacy test.</w:t>
      </w:r>
    </w:p>
    <w:p w14:paraId="390802CD" w14:textId="77777777" w:rsidR="00BE4B6F" w:rsidRPr="007D4DB7" w:rsidRDefault="00BE4B6F" w:rsidP="00BE4B6F">
      <w:pPr>
        <w:tabs>
          <w:tab w:val="left" w:pos="851"/>
          <w:tab w:val="left" w:pos="2127"/>
          <w:tab w:val="left" w:pos="3261"/>
          <w:tab w:val="left" w:pos="6663"/>
        </w:tabs>
        <w:rPr>
          <w:lang w:val="en-US"/>
        </w:rPr>
      </w:pPr>
      <w:r w:rsidRPr="007D4DB7">
        <w:rPr>
          <w:lang w:val="en-US"/>
        </w:rPr>
        <w:t xml:space="preserve">The completed 8D report furnishing proof of the initiated defect remedy measures is to be returned to APAG within the set period. </w:t>
      </w:r>
    </w:p>
    <w:p w14:paraId="03603982" w14:textId="6869DFC9" w:rsidR="00BE4B6F" w:rsidRPr="007D4DB7" w:rsidRDefault="00BE4B6F" w:rsidP="00BE4B6F">
      <w:pPr>
        <w:tabs>
          <w:tab w:val="left" w:pos="851"/>
          <w:tab w:val="left" w:pos="2127"/>
          <w:tab w:val="left" w:pos="3261"/>
          <w:tab w:val="left" w:pos="6663"/>
        </w:tabs>
        <w:rPr>
          <w:lang w:val="en-US"/>
        </w:rPr>
      </w:pPr>
      <w:r w:rsidRPr="007D4DB7">
        <w:rPr>
          <w:highlight w:val="yellow"/>
          <w:lang w:val="en-US"/>
        </w:rPr>
        <w:t>The supplier must remedy any delivery defects</w:t>
      </w:r>
      <w:r w:rsidR="003F2955" w:rsidRPr="007D4DB7">
        <w:rPr>
          <w:highlight w:val="yellow"/>
          <w:lang w:val="en-US"/>
        </w:rPr>
        <w:t xml:space="preserve"> upon mutual discussion and </w:t>
      </w:r>
      <w:r w:rsidR="00771B91" w:rsidRPr="007D4DB7">
        <w:rPr>
          <w:highlight w:val="yellow"/>
          <w:lang w:val="en-US"/>
        </w:rPr>
        <w:t>conclusion (</w:t>
      </w:r>
      <w:r w:rsidRPr="007D4DB7">
        <w:rPr>
          <w:highlight w:val="yellow"/>
          <w:lang w:val="en-US"/>
        </w:rPr>
        <w:t>replacement deliveries, sorting or rework).</w:t>
      </w:r>
    </w:p>
    <w:p w14:paraId="0E9A232B" w14:textId="77777777" w:rsidR="003F2955" w:rsidRPr="007D4DB7" w:rsidRDefault="00BE4B6F" w:rsidP="00BE4B6F">
      <w:pPr>
        <w:rPr>
          <w:lang w:val="en-US"/>
        </w:rPr>
      </w:pPr>
      <w:r w:rsidRPr="007D4DB7">
        <w:rPr>
          <w:lang w:val="en-US"/>
        </w:rPr>
        <w:t xml:space="preserve">APAG charges the supplier EUR 150.00 for administrative costs for each defect, as well as any additional costs that may be incurred will be invoiced to the supplier. </w:t>
      </w:r>
    </w:p>
    <w:p w14:paraId="049B8840" w14:textId="5B0C558B" w:rsidR="003F2955" w:rsidRPr="007D4DB7" w:rsidRDefault="003F2955" w:rsidP="003F2955">
      <w:pPr>
        <w:tabs>
          <w:tab w:val="left" w:pos="851"/>
          <w:tab w:val="left" w:pos="2127"/>
          <w:tab w:val="left" w:pos="3261"/>
          <w:tab w:val="left" w:pos="6663"/>
        </w:tabs>
        <w:rPr>
          <w:highlight w:val="yellow"/>
          <w:lang w:val="en-US"/>
        </w:rPr>
      </w:pPr>
      <w:r w:rsidRPr="007D4DB7">
        <w:rPr>
          <w:highlight w:val="yellow"/>
          <w:lang w:val="en-US"/>
        </w:rPr>
        <w:t xml:space="preserve">Cost recovery will be communicated, </w:t>
      </w:r>
      <w:r w:rsidRPr="007D4DB7">
        <w:rPr>
          <w:rFonts w:hint="eastAsia"/>
          <w:highlight w:val="yellow"/>
          <w:lang w:val="en-US"/>
        </w:rPr>
        <w:t xml:space="preserve">after the analysis is done for the defect </w:t>
      </w:r>
      <w:r w:rsidR="00771B91" w:rsidRPr="007D4DB7">
        <w:rPr>
          <w:highlight w:val="yellow"/>
          <w:lang w:val="en-US"/>
        </w:rPr>
        <w:t>samples,</w:t>
      </w:r>
      <w:r w:rsidRPr="007D4DB7">
        <w:rPr>
          <w:highlight w:val="yellow"/>
          <w:lang w:val="en-US"/>
        </w:rPr>
        <w:t xml:space="preserve"> with each claim through a cost breakdown. The cost recovery process will include, but is not limited to, contaminated stock at APAG affected plant, products in transit, OEM assembly plant, nonconforming received goods, assembly line downtime due to delivery or quality related issues, warranty returns, </w:t>
      </w:r>
      <w:r w:rsidRPr="007D4DB7">
        <w:rPr>
          <w:highlight w:val="yellow"/>
          <w:lang w:val="en-US"/>
        </w:rPr>
        <w:lastRenderedPageBreak/>
        <w:t>and costs required to analyze and rectify the effects of a quality, warranty, launch or delivery issue which result in a concern. Inspection costs, analysis costs, rectification costs, transit costs and costs to manage the implementation of a nonreversible corrective action may also be included. Level of cost recovery against concerns will be a significant factor in APAG sourcing decisions.</w:t>
      </w:r>
    </w:p>
    <w:p w14:paraId="290BF4FF" w14:textId="77777777" w:rsidR="003F2955" w:rsidRPr="007D4DB7" w:rsidRDefault="003F2955" w:rsidP="003F2955">
      <w:pPr>
        <w:tabs>
          <w:tab w:val="left" w:pos="851"/>
          <w:tab w:val="left" w:pos="2127"/>
          <w:tab w:val="left" w:pos="3261"/>
          <w:tab w:val="left" w:pos="6663"/>
        </w:tabs>
        <w:rPr>
          <w:lang w:val="en-US"/>
        </w:rPr>
      </w:pPr>
    </w:p>
    <w:p w14:paraId="756DB520" w14:textId="2C4DCDA6" w:rsidR="00BE4B6F" w:rsidRPr="007D4DB7" w:rsidRDefault="00BE4B6F" w:rsidP="003F2955">
      <w:pPr>
        <w:rPr>
          <w:lang w:val="en-US"/>
        </w:rPr>
      </w:pPr>
      <w:r w:rsidRPr="007D4DB7">
        <w:rPr>
          <w:lang w:val="en-US"/>
        </w:rPr>
        <w:t xml:space="preserve">In the event of a dispute, APAG and the supplier must conduct a joint inspection. </w:t>
      </w:r>
    </w:p>
    <w:p w14:paraId="0CCA9646" w14:textId="6249BD40" w:rsidR="00527380" w:rsidRDefault="00527380">
      <w:pPr>
        <w:jc w:val="left"/>
        <w:rPr>
          <w:lang w:val="en-US"/>
        </w:rPr>
      </w:pPr>
    </w:p>
    <w:p w14:paraId="52F3A277" w14:textId="77777777" w:rsidR="009F62BF" w:rsidRPr="005D44EE" w:rsidRDefault="009F62BF" w:rsidP="009F62BF">
      <w:pPr>
        <w:pStyle w:val="Heading2"/>
        <w:keepNext/>
        <w:numPr>
          <w:ilvl w:val="1"/>
          <w:numId w:val="12"/>
        </w:numPr>
        <w:tabs>
          <w:tab w:val="clear" w:pos="1134"/>
        </w:tabs>
        <w:spacing w:before="120" w:after="0"/>
        <w:ind w:left="578" w:hanging="578"/>
        <w:rPr>
          <w:bCs/>
          <w:i/>
          <w:iCs/>
          <w:szCs w:val="22"/>
        </w:rPr>
      </w:pPr>
      <w:bookmarkStart w:id="71" w:name="_Toc24384008"/>
      <w:bookmarkStart w:id="72" w:name="_Hlk33441652"/>
      <w:proofErr w:type="spellStart"/>
      <w:r>
        <w:rPr>
          <w:bCs/>
          <w:i/>
          <w:iCs/>
        </w:rPr>
        <w:t>Product</w:t>
      </w:r>
      <w:proofErr w:type="spellEnd"/>
      <w:r>
        <w:rPr>
          <w:bCs/>
          <w:i/>
          <w:iCs/>
        </w:rPr>
        <w:t xml:space="preserve"> </w:t>
      </w:r>
      <w:proofErr w:type="spellStart"/>
      <w:r>
        <w:rPr>
          <w:bCs/>
          <w:i/>
          <w:iCs/>
        </w:rPr>
        <w:t>Safety</w:t>
      </w:r>
      <w:proofErr w:type="spellEnd"/>
      <w:r>
        <w:rPr>
          <w:bCs/>
          <w:i/>
          <w:iCs/>
        </w:rPr>
        <w:t xml:space="preserve"> </w:t>
      </w:r>
      <w:proofErr w:type="spellStart"/>
      <w:r>
        <w:rPr>
          <w:bCs/>
          <w:i/>
          <w:iCs/>
        </w:rPr>
        <w:t>Representative</w:t>
      </w:r>
      <w:bookmarkEnd w:id="71"/>
      <w:proofErr w:type="spellEnd"/>
    </w:p>
    <w:p w14:paraId="48394457" w14:textId="6728931E" w:rsidR="00203168" w:rsidRPr="00F820E7" w:rsidRDefault="0010074C" w:rsidP="00203168">
      <w:pPr>
        <w:rPr>
          <w:lang w:val="en-GB"/>
        </w:rPr>
      </w:pPr>
      <w:r w:rsidRPr="007D4DB7">
        <w:rPr>
          <w:lang w:val="en-US"/>
        </w:rPr>
        <w:t xml:space="preserve">Supplier </w:t>
      </w:r>
      <w:r w:rsidR="00574052" w:rsidRPr="007D4DB7">
        <w:rPr>
          <w:lang w:val="en-US"/>
        </w:rPr>
        <w:t>is</w:t>
      </w:r>
      <w:r w:rsidRPr="007D4DB7">
        <w:rPr>
          <w:lang w:val="en-US"/>
        </w:rPr>
        <w:t xml:space="preserve"> requested to </w:t>
      </w:r>
      <w:r w:rsidR="00D35465" w:rsidRPr="007D4DB7">
        <w:rPr>
          <w:lang w:val="en-US"/>
        </w:rPr>
        <w:t>nominate</w:t>
      </w:r>
      <w:r w:rsidRPr="007D4DB7">
        <w:rPr>
          <w:lang w:val="en-US"/>
        </w:rPr>
        <w:t xml:space="preserve"> Product Safety Representative who is intended, to determine by his specific expertise, to be recognized in the product development, to avoid or minimize and control liability risks in the process development and in the entire product development process. Supplier confirms </w:t>
      </w:r>
      <w:proofErr w:type="spellStart"/>
      <w:r w:rsidRPr="007D4DB7">
        <w:rPr>
          <w:lang w:val="en-US"/>
        </w:rPr>
        <w:t>establishig</w:t>
      </w:r>
      <w:proofErr w:type="spellEnd"/>
      <w:r w:rsidRPr="007D4DB7">
        <w:rPr>
          <w:lang w:val="en-US"/>
        </w:rPr>
        <w:t xml:space="preserve"> of Product Safety Representative in written form by signing Product Safety Representative document which will be sent by APAG.</w:t>
      </w:r>
      <w:r w:rsidR="00203168" w:rsidRPr="007D4DB7">
        <w:rPr>
          <w:lang w:val="en-US"/>
        </w:rPr>
        <w:t xml:space="preserve"> </w:t>
      </w:r>
      <w:r w:rsidR="00203168" w:rsidRPr="00F820E7">
        <w:rPr>
          <w:lang w:val="en-GB"/>
        </w:rPr>
        <w:t>If no confirmation is made by supplier, APAG assumes that the supplier´s Quality Manager/QM Representative is responsible for this task.</w:t>
      </w:r>
    </w:p>
    <w:p w14:paraId="5CF13321" w14:textId="7C6150DC" w:rsidR="00B82242" w:rsidRPr="00F820E7" w:rsidRDefault="00B82242" w:rsidP="00B82242">
      <w:pPr>
        <w:autoSpaceDE w:val="0"/>
        <w:autoSpaceDN w:val="0"/>
        <w:rPr>
          <w:rFonts w:ascii="Klavika-Light" w:hAnsi="Klavika-Light"/>
          <w:color w:val="292829"/>
          <w:sz w:val="20"/>
          <w:lang w:val="en-GB"/>
        </w:rPr>
      </w:pPr>
      <w:r w:rsidRPr="00F820E7">
        <w:rPr>
          <w:rFonts w:cs="Arial"/>
          <w:color w:val="292829"/>
          <w:szCs w:val="22"/>
          <w:lang w:val="en-GB"/>
        </w:rPr>
        <w:t xml:space="preserve">This appointed person will be registered in APAG supplier contact list including emergency phone number. </w:t>
      </w:r>
      <w:r w:rsidRPr="00F820E7">
        <w:rPr>
          <w:rFonts w:ascii="Klavika-Light" w:hAnsi="Klavika-Light"/>
          <w:color w:val="292829"/>
          <w:sz w:val="20"/>
          <w:lang w:val="en-GB"/>
        </w:rPr>
        <w:t xml:space="preserve"> </w:t>
      </w:r>
      <w:r w:rsidRPr="00F820E7">
        <w:rPr>
          <w:rFonts w:cs="Arial"/>
          <w:color w:val="292829"/>
          <w:szCs w:val="22"/>
          <w:lang w:val="en-GB"/>
        </w:rPr>
        <w:t>It is the responsibility of the supplier to ensure that APAG has the correct information.</w:t>
      </w:r>
    </w:p>
    <w:bookmarkEnd w:id="72"/>
    <w:p w14:paraId="2C436BDB" w14:textId="77777777" w:rsidR="00B82242" w:rsidRPr="007D4DB7" w:rsidRDefault="00B82242" w:rsidP="00B82242">
      <w:pPr>
        <w:tabs>
          <w:tab w:val="left" w:pos="851"/>
          <w:tab w:val="left" w:pos="2127"/>
          <w:tab w:val="left" w:pos="3261"/>
          <w:tab w:val="left" w:pos="6663"/>
        </w:tabs>
        <w:rPr>
          <w:lang w:val="en-US"/>
        </w:rPr>
      </w:pPr>
    </w:p>
    <w:p w14:paraId="3B50E479" w14:textId="77777777" w:rsidR="009F62BF" w:rsidRPr="009F62BF" w:rsidRDefault="00BE4B6F" w:rsidP="009F62BF">
      <w:pPr>
        <w:pStyle w:val="Heading1"/>
        <w:keepNext/>
        <w:pageBreakBefore w:val="0"/>
        <w:numPr>
          <w:ilvl w:val="0"/>
          <w:numId w:val="12"/>
        </w:numPr>
        <w:shd w:val="clear" w:color="auto" w:fill="auto"/>
        <w:tabs>
          <w:tab w:val="clear" w:pos="1134"/>
          <w:tab w:val="clear" w:pos="6747"/>
        </w:tabs>
        <w:spacing w:before="120"/>
        <w:ind w:left="431" w:right="0" w:hanging="431"/>
        <w:rPr>
          <w:i/>
          <w:iCs/>
        </w:rPr>
      </w:pPr>
      <w:bookmarkStart w:id="73" w:name="_Toc260824256"/>
      <w:bookmarkStart w:id="74" w:name="_Toc278790204"/>
      <w:bookmarkStart w:id="75" w:name="_Toc24384009"/>
      <w:r w:rsidRPr="00D35465">
        <w:rPr>
          <w:i/>
          <w:iCs/>
        </w:rPr>
        <w:t xml:space="preserve">Quality </w:t>
      </w:r>
      <w:proofErr w:type="spellStart"/>
      <w:r w:rsidRPr="00D35465">
        <w:rPr>
          <w:i/>
          <w:iCs/>
        </w:rPr>
        <w:t>audits</w:t>
      </w:r>
      <w:bookmarkEnd w:id="73"/>
      <w:bookmarkEnd w:id="74"/>
      <w:bookmarkEnd w:id="75"/>
      <w:proofErr w:type="spellEnd"/>
    </w:p>
    <w:p w14:paraId="2959CADA" w14:textId="6D4D98EE" w:rsidR="00BE4B6F" w:rsidRPr="007D4DB7" w:rsidRDefault="00BE4B6F" w:rsidP="00BE4B6F">
      <w:pPr>
        <w:tabs>
          <w:tab w:val="left" w:pos="851"/>
          <w:tab w:val="left" w:pos="2127"/>
          <w:tab w:val="left" w:pos="3261"/>
          <w:tab w:val="left" w:pos="6663"/>
        </w:tabs>
        <w:spacing w:before="60"/>
        <w:rPr>
          <w:lang w:val="en-US"/>
        </w:rPr>
      </w:pPr>
      <w:r w:rsidRPr="007D4DB7">
        <w:rPr>
          <w:lang w:val="en-US"/>
        </w:rPr>
        <w:t xml:space="preserve">APAG is entitled to perform an audit </w:t>
      </w:r>
      <w:r w:rsidR="00DB6E6D" w:rsidRPr="007D4DB7">
        <w:rPr>
          <w:lang w:val="en-US"/>
        </w:rPr>
        <w:t xml:space="preserve">at the Supplier based on </w:t>
      </w:r>
      <w:r w:rsidR="00D01A63" w:rsidRPr="007D4DB7">
        <w:rPr>
          <w:lang w:val="en-US"/>
        </w:rPr>
        <w:t>VDA 6.3</w:t>
      </w:r>
      <w:r w:rsidR="00DB6E6D" w:rsidRPr="007D4DB7">
        <w:rPr>
          <w:lang w:val="en-US"/>
        </w:rPr>
        <w:t xml:space="preserve"> </w:t>
      </w:r>
      <w:proofErr w:type="spellStart"/>
      <w:r w:rsidR="00DB6E6D" w:rsidRPr="007D4DB7">
        <w:rPr>
          <w:lang w:val="en-US"/>
        </w:rPr>
        <w:t>metodology</w:t>
      </w:r>
      <w:proofErr w:type="spellEnd"/>
      <w:r w:rsidR="00EB2925" w:rsidRPr="007D4DB7">
        <w:rPr>
          <w:lang w:val="en-US"/>
        </w:rPr>
        <w:t>,</w:t>
      </w:r>
      <w:r w:rsidR="00DB6E6D" w:rsidRPr="007D4DB7">
        <w:rPr>
          <w:lang w:val="en-US"/>
        </w:rPr>
        <w:t xml:space="preserve"> IATF 16949</w:t>
      </w:r>
      <w:r w:rsidR="00EB2925" w:rsidRPr="007D4DB7">
        <w:rPr>
          <w:lang w:val="en-US"/>
        </w:rPr>
        <w:t xml:space="preserve"> or ISO 13485</w:t>
      </w:r>
      <w:r w:rsidR="00DB6E6D" w:rsidRPr="007D4DB7">
        <w:rPr>
          <w:lang w:val="en-US"/>
        </w:rPr>
        <w:t xml:space="preserve"> audit </w:t>
      </w:r>
      <w:r w:rsidRPr="007D4DB7">
        <w:rPr>
          <w:lang w:val="en-US"/>
        </w:rPr>
        <w:t>to determine, if the quality assurance measures implemented by the supplier and its sub-suppliers (upstream suppliers) complies with the client's requirements/standards. The audit can be conducted as a system, process, or product audit and is to be agreed upon in sufficient time prior to its scheduled implementation. System audits performed by authorized certification companies' are to be considered in this regard. For this purpose, the supplier will allow APAG employees, who are obliged to confidentiality, to access its permanent establishments and provide a qualified employee to assist in performing the audit. The supplier will provide available inspection equipment and access to the quality records for the audit members, if required.</w:t>
      </w:r>
    </w:p>
    <w:p w14:paraId="74C7DF50" w14:textId="77777777" w:rsidR="00BE4B6F" w:rsidRPr="007D4DB7" w:rsidRDefault="00BE4B6F" w:rsidP="00BE4B6F">
      <w:pPr>
        <w:tabs>
          <w:tab w:val="left" w:pos="851"/>
          <w:tab w:val="left" w:pos="2127"/>
          <w:tab w:val="left" w:pos="3261"/>
          <w:tab w:val="left" w:pos="6663"/>
        </w:tabs>
        <w:rPr>
          <w:lang w:val="en-US"/>
        </w:rPr>
      </w:pPr>
      <w:r w:rsidRPr="007D4DB7">
        <w:rPr>
          <w:lang w:val="en-US"/>
        </w:rPr>
        <w:t>If quality issues arise that are caused by the sub-suppliers' deliveries of goods and provision of services, the supplier is obliged to conduct an audit at the affected sub-supplier's site.</w:t>
      </w:r>
    </w:p>
    <w:p w14:paraId="32CF0343" w14:textId="77777777" w:rsidR="00BE4B6F" w:rsidRPr="007D4DB7" w:rsidRDefault="00BE4B6F" w:rsidP="00BE4B6F">
      <w:pPr>
        <w:tabs>
          <w:tab w:val="left" w:pos="851"/>
          <w:tab w:val="left" w:pos="2127"/>
          <w:tab w:val="left" w:pos="3261"/>
          <w:tab w:val="left" w:pos="6663"/>
        </w:tabs>
        <w:rPr>
          <w:lang w:val="en-US"/>
        </w:rPr>
      </w:pPr>
    </w:p>
    <w:p w14:paraId="4ABCFD47" w14:textId="77777777" w:rsidR="00BE4B6F" w:rsidRPr="00DB6E6D"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bookmarkStart w:id="76" w:name="_Toc260824257"/>
      <w:bookmarkStart w:id="77" w:name="_Toc278790205"/>
      <w:bookmarkStart w:id="78" w:name="_Toc24384010"/>
      <w:r w:rsidRPr="00DB6E6D">
        <w:rPr>
          <w:i/>
          <w:iCs/>
        </w:rPr>
        <w:t xml:space="preserve">Acceptance </w:t>
      </w:r>
      <w:proofErr w:type="spellStart"/>
      <w:r w:rsidRPr="00DB6E6D">
        <w:rPr>
          <w:i/>
          <w:iCs/>
        </w:rPr>
        <w:t>inspection</w:t>
      </w:r>
      <w:proofErr w:type="spellEnd"/>
      <w:r w:rsidRPr="00DB6E6D">
        <w:rPr>
          <w:i/>
          <w:iCs/>
        </w:rPr>
        <w:t xml:space="preserve"> </w:t>
      </w:r>
      <w:proofErr w:type="spellStart"/>
      <w:r w:rsidRPr="00DB6E6D">
        <w:rPr>
          <w:i/>
          <w:iCs/>
        </w:rPr>
        <w:t>certificates</w:t>
      </w:r>
      <w:bookmarkEnd w:id="76"/>
      <w:bookmarkEnd w:id="77"/>
      <w:bookmarkEnd w:id="78"/>
      <w:proofErr w:type="spellEnd"/>
    </w:p>
    <w:p w14:paraId="4F4D61C3" w14:textId="77777777" w:rsidR="00BE4B6F" w:rsidRPr="007D4DB7" w:rsidRDefault="00BE4B6F" w:rsidP="00BE4B6F">
      <w:pPr>
        <w:tabs>
          <w:tab w:val="left" w:pos="851"/>
          <w:tab w:val="left" w:pos="2127"/>
          <w:tab w:val="left" w:pos="3261"/>
          <w:tab w:val="left" w:pos="6663"/>
        </w:tabs>
        <w:spacing w:after="60"/>
        <w:rPr>
          <w:lang w:val="en-US"/>
        </w:rPr>
      </w:pPr>
      <w:r w:rsidRPr="007D4DB7">
        <w:rPr>
          <w:lang w:val="en-US"/>
        </w:rPr>
        <w:t xml:space="preserve">The supplier must, at its own expense, present a certificate of inspection (also known as an acceptance inspection certificate) in accordance with </w:t>
      </w:r>
      <w:r w:rsidR="00DB6E6D" w:rsidRPr="007D4DB7">
        <w:rPr>
          <w:lang w:val="en-US"/>
        </w:rPr>
        <w:t>International standard ISO</w:t>
      </w:r>
      <w:r w:rsidRPr="007D4DB7">
        <w:rPr>
          <w:lang w:val="en-US"/>
        </w:rPr>
        <w:t xml:space="preserve">10204 and a certificate of conformity in accordance with </w:t>
      </w:r>
      <w:r w:rsidR="00DB6E6D" w:rsidRPr="007D4DB7">
        <w:rPr>
          <w:lang w:val="en-US"/>
        </w:rPr>
        <w:t>International standard ISO</w:t>
      </w:r>
      <w:r w:rsidRPr="007D4DB7">
        <w:rPr>
          <w:lang w:val="en-US"/>
        </w:rPr>
        <w:t>17050 with the delivery documents upon APAG's request for each delivery batch/lot.</w:t>
      </w:r>
    </w:p>
    <w:p w14:paraId="66AC4EED" w14:textId="77777777" w:rsidR="00BE4B6F" w:rsidRPr="007D4DB7" w:rsidRDefault="00BE4B6F" w:rsidP="00BE4B6F">
      <w:pPr>
        <w:tabs>
          <w:tab w:val="left" w:pos="851"/>
          <w:tab w:val="left" w:pos="2127"/>
          <w:tab w:val="left" w:pos="3261"/>
          <w:tab w:val="left" w:pos="6663"/>
        </w:tabs>
        <w:rPr>
          <w:lang w:val="en-US"/>
        </w:rPr>
      </w:pPr>
      <w:r w:rsidRPr="007D4DB7">
        <w:rPr>
          <w:lang w:val="en-US"/>
        </w:rPr>
        <w:t>The parties may agree to the submission of such documents to APAG in electronic form.</w:t>
      </w:r>
    </w:p>
    <w:p w14:paraId="7B5CD92C" w14:textId="77777777" w:rsidR="00BE4B6F" w:rsidRPr="007D4DB7" w:rsidRDefault="00BE4B6F" w:rsidP="00BE4B6F">
      <w:pPr>
        <w:tabs>
          <w:tab w:val="left" w:pos="851"/>
          <w:tab w:val="left" w:pos="2127"/>
          <w:tab w:val="left" w:pos="3261"/>
          <w:tab w:val="left" w:pos="6663"/>
        </w:tabs>
        <w:rPr>
          <w:lang w:val="en-US"/>
        </w:rPr>
      </w:pPr>
      <w:r w:rsidRPr="007D4DB7">
        <w:rPr>
          <w:lang w:val="en-US"/>
        </w:rPr>
        <w:t>In justified cases, APAG may demand provision of the documents within a 24 hour period, due to the fact that the supplier must maintain evidence of its specification compliance, at any time.</w:t>
      </w:r>
    </w:p>
    <w:p w14:paraId="34046F96" w14:textId="77777777" w:rsidR="00BE4B6F" w:rsidRPr="007D4DB7" w:rsidRDefault="00BE4B6F" w:rsidP="00BE4B6F">
      <w:pPr>
        <w:tabs>
          <w:tab w:val="left" w:pos="851"/>
          <w:tab w:val="left" w:pos="2127"/>
          <w:tab w:val="left" w:pos="3261"/>
          <w:tab w:val="left" w:pos="6663"/>
        </w:tabs>
        <w:rPr>
          <w:lang w:val="en-US"/>
        </w:rPr>
      </w:pPr>
    </w:p>
    <w:p w14:paraId="2939980C" w14:textId="77777777" w:rsidR="00BE4B6F" w:rsidRPr="00DB6E6D"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rPr>
      </w:pPr>
      <w:bookmarkStart w:id="79" w:name="_Toc260824258"/>
      <w:bookmarkStart w:id="80" w:name="_Toc278790206"/>
      <w:bookmarkStart w:id="81" w:name="_Toc24384011"/>
      <w:proofErr w:type="spellStart"/>
      <w:r w:rsidRPr="00DB6E6D">
        <w:rPr>
          <w:i/>
          <w:iCs/>
        </w:rPr>
        <w:t>Supplier's</w:t>
      </w:r>
      <w:proofErr w:type="spellEnd"/>
      <w:r w:rsidRPr="00DB6E6D">
        <w:rPr>
          <w:i/>
          <w:iCs/>
        </w:rPr>
        <w:t xml:space="preserve"> </w:t>
      </w:r>
      <w:proofErr w:type="spellStart"/>
      <w:r w:rsidRPr="00DB6E6D">
        <w:rPr>
          <w:i/>
          <w:iCs/>
        </w:rPr>
        <w:t>reporting</w:t>
      </w:r>
      <w:proofErr w:type="spellEnd"/>
      <w:r w:rsidRPr="00DB6E6D">
        <w:rPr>
          <w:i/>
          <w:iCs/>
        </w:rPr>
        <w:t xml:space="preserve"> and </w:t>
      </w:r>
      <w:proofErr w:type="spellStart"/>
      <w:r w:rsidRPr="00DB6E6D">
        <w:rPr>
          <w:i/>
          <w:iCs/>
        </w:rPr>
        <w:t>information</w:t>
      </w:r>
      <w:proofErr w:type="spellEnd"/>
      <w:r w:rsidRPr="00DB6E6D">
        <w:rPr>
          <w:i/>
          <w:iCs/>
        </w:rPr>
        <w:t xml:space="preserve"> </w:t>
      </w:r>
      <w:proofErr w:type="spellStart"/>
      <w:r w:rsidRPr="00DB6E6D">
        <w:rPr>
          <w:i/>
          <w:iCs/>
        </w:rPr>
        <w:t>obligations</w:t>
      </w:r>
      <w:bookmarkEnd w:id="79"/>
      <w:bookmarkEnd w:id="80"/>
      <w:bookmarkEnd w:id="81"/>
      <w:proofErr w:type="spellEnd"/>
    </w:p>
    <w:p w14:paraId="218AD3EF" w14:textId="77777777" w:rsidR="00BE4B6F" w:rsidRPr="00BF0F26" w:rsidRDefault="00BE4B6F" w:rsidP="00BE4B6F">
      <w:pPr>
        <w:spacing w:before="60"/>
        <w:rPr>
          <w:lang w:val="en-GB"/>
        </w:rPr>
      </w:pPr>
      <w:r w:rsidRPr="00BF0F26">
        <w:rPr>
          <w:lang w:val="en-GB"/>
        </w:rPr>
        <w:t>The supplier will notify APAG in writing of all existing or suspected manufacturing issues and declines in quality (increased deviations between the actual product quality and the target product quality).</w:t>
      </w:r>
    </w:p>
    <w:p w14:paraId="65F14DEA" w14:textId="77777777" w:rsidR="00BE4B6F" w:rsidRPr="007D4DB7" w:rsidRDefault="00BE4B6F" w:rsidP="00BE4B6F">
      <w:pPr>
        <w:tabs>
          <w:tab w:val="left" w:pos="851"/>
          <w:tab w:val="left" w:pos="2127"/>
          <w:tab w:val="left" w:pos="3261"/>
          <w:tab w:val="left" w:pos="6663"/>
        </w:tabs>
        <w:rPr>
          <w:lang w:val="en-US"/>
        </w:rPr>
      </w:pPr>
      <w:r w:rsidRPr="00BF0F26">
        <w:rPr>
          <w:lang w:val="en-GB"/>
        </w:rPr>
        <w:t xml:space="preserve">In the event of such a decline in quality and in the event of complaints filed by APAG, the supplier will notify APAG without undue delay of its implemented corrective measures and scheduled remedies. </w:t>
      </w:r>
      <w:r w:rsidRPr="007D4DB7">
        <w:rPr>
          <w:lang w:val="en-US"/>
        </w:rPr>
        <w:t xml:space="preserve">Until such time as the remedy has gone into effect, APAG may demand the performance of special measures (e.g. increased inspection frequency). Additional costs incurred as a result of </w:t>
      </w:r>
      <w:r w:rsidRPr="007D4DB7">
        <w:rPr>
          <w:lang w:val="en-US"/>
        </w:rPr>
        <w:lastRenderedPageBreak/>
        <w:t>this situation will be borne by the supplier, unless APAG is demonstrably responsible for the decline in quality.</w:t>
      </w:r>
    </w:p>
    <w:p w14:paraId="7546FEE5" w14:textId="77777777" w:rsidR="00BE4B6F" w:rsidRPr="007D4DB7" w:rsidRDefault="00BE4B6F" w:rsidP="00BE4B6F">
      <w:pPr>
        <w:tabs>
          <w:tab w:val="left" w:pos="851"/>
          <w:tab w:val="left" w:pos="2127"/>
          <w:tab w:val="left" w:pos="3261"/>
          <w:tab w:val="left" w:pos="6663"/>
        </w:tabs>
        <w:rPr>
          <w:lang w:val="en-US"/>
        </w:rPr>
      </w:pPr>
      <w:r w:rsidRPr="007D4DB7">
        <w:rPr>
          <w:lang w:val="en-US"/>
        </w:rPr>
        <w:t>If the supplier identifies a quality deviation during quality inspection and the supplier suspects, that parts exhibiting the same deviation have been delivered to APAG, the supplier is to notify APAG Quality Management of this fact immediately.</w:t>
      </w:r>
    </w:p>
    <w:p w14:paraId="3FAD7ED1" w14:textId="77777777" w:rsidR="00BE4B6F" w:rsidRPr="007D4DB7" w:rsidRDefault="00BE4B6F" w:rsidP="00BE4B6F">
      <w:pPr>
        <w:tabs>
          <w:tab w:val="left" w:pos="851"/>
          <w:tab w:val="left" w:pos="2127"/>
          <w:tab w:val="left" w:pos="3261"/>
          <w:tab w:val="left" w:pos="6663"/>
        </w:tabs>
        <w:rPr>
          <w:lang w:val="en-US"/>
        </w:rPr>
      </w:pPr>
      <w:r w:rsidRPr="007D4DB7">
        <w:rPr>
          <w:lang w:val="en-US"/>
        </w:rPr>
        <w:t>If the supplier identifies that product specifications or requirements stipulated in the technical documentation or the required inspection processes contain faulty, ambiguous, or incomplete descriptions or that characteristics/criteria deviating from the sample are described, the supplier is to immediately notify APAG of such deviation in writing, without being asked.  The same applies if the product requirements and inspection procedures can be replaced by more suitable, more economical and more efficient requirements or processes and procedures.</w:t>
      </w:r>
    </w:p>
    <w:p w14:paraId="7DE6F9DB" w14:textId="77777777" w:rsidR="00BE4B6F" w:rsidRPr="007D4DB7" w:rsidRDefault="00BE4B6F" w:rsidP="00BE4B6F">
      <w:pPr>
        <w:tabs>
          <w:tab w:val="left" w:pos="851"/>
          <w:tab w:val="left" w:pos="2127"/>
          <w:tab w:val="left" w:pos="3261"/>
          <w:tab w:val="left" w:pos="6663"/>
        </w:tabs>
        <w:rPr>
          <w:lang w:val="en-US"/>
        </w:rPr>
      </w:pPr>
    </w:p>
    <w:p w14:paraId="210C2FE9" w14:textId="77777777" w:rsidR="00BE4B6F" w:rsidRPr="007D4DB7"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lang w:val="en-US"/>
        </w:rPr>
      </w:pPr>
      <w:bookmarkStart w:id="82" w:name="_Toc260824259"/>
      <w:bookmarkStart w:id="83" w:name="_Toc278790207"/>
      <w:bookmarkStart w:id="84" w:name="_Toc24384012"/>
      <w:r w:rsidRPr="007D4DB7">
        <w:rPr>
          <w:i/>
          <w:iCs/>
          <w:lang w:val="en-US"/>
        </w:rPr>
        <w:t>Rules and Regulations</w:t>
      </w:r>
      <w:bookmarkEnd w:id="82"/>
      <w:bookmarkEnd w:id="83"/>
      <w:r w:rsidRPr="007D4DB7">
        <w:rPr>
          <w:i/>
          <w:iCs/>
          <w:lang w:val="en-US"/>
        </w:rPr>
        <w:t xml:space="preserve"> incorporated into this agreement by reference</w:t>
      </w:r>
      <w:bookmarkEnd w:id="84"/>
    </w:p>
    <w:p w14:paraId="6B96C01B" w14:textId="77777777" w:rsidR="00BE4B6F" w:rsidRPr="007D4DB7" w:rsidRDefault="00BE4B6F" w:rsidP="00BE4B6F">
      <w:pPr>
        <w:tabs>
          <w:tab w:val="left" w:pos="851"/>
          <w:tab w:val="left" w:pos="2127"/>
          <w:tab w:val="left" w:pos="3261"/>
          <w:tab w:val="left" w:pos="6663"/>
        </w:tabs>
        <w:rPr>
          <w:lang w:val="en-US"/>
        </w:rPr>
      </w:pPr>
      <w:r w:rsidRPr="007D4DB7">
        <w:rPr>
          <w:lang w:val="en-US"/>
        </w:rPr>
        <w:t>The following regulations and standards, as amended, are a component of this Quality Assurance Agreement.</w:t>
      </w:r>
    </w:p>
    <w:p w14:paraId="1154AA12" w14:textId="77777777" w:rsidR="00BE4B6F" w:rsidRPr="00D86FAE" w:rsidRDefault="00BE4B6F" w:rsidP="00BE4B6F">
      <w:pPr>
        <w:numPr>
          <w:ilvl w:val="0"/>
          <w:numId w:val="13"/>
        </w:numPr>
        <w:tabs>
          <w:tab w:val="left" w:pos="851"/>
          <w:tab w:val="left" w:pos="2127"/>
          <w:tab w:val="left" w:pos="3261"/>
          <w:tab w:val="left" w:pos="6663"/>
        </w:tabs>
      </w:pPr>
      <w:r w:rsidRPr="00D86FAE">
        <w:t>ISO 9001:20</w:t>
      </w:r>
      <w:r w:rsidR="00DB6E6D">
        <w:t>15</w:t>
      </w:r>
    </w:p>
    <w:p w14:paraId="780D3B7E" w14:textId="56B8A7F5" w:rsidR="00BE4B6F" w:rsidRDefault="00BC06B3" w:rsidP="00BE4B6F">
      <w:pPr>
        <w:numPr>
          <w:ilvl w:val="0"/>
          <w:numId w:val="13"/>
        </w:numPr>
        <w:tabs>
          <w:tab w:val="left" w:pos="851"/>
          <w:tab w:val="left" w:pos="2127"/>
          <w:tab w:val="left" w:pos="3261"/>
          <w:tab w:val="left" w:pos="6663"/>
        </w:tabs>
      </w:pPr>
      <w:r>
        <w:t>IATF</w:t>
      </w:r>
      <w:r w:rsidR="00BE4B6F" w:rsidRPr="00D86FAE">
        <w:t xml:space="preserve"> 16949:20</w:t>
      </w:r>
      <w:r w:rsidR="00B3296E">
        <w:t>16</w:t>
      </w:r>
    </w:p>
    <w:p w14:paraId="59FCEE89" w14:textId="76302015" w:rsidR="00EB2925" w:rsidRPr="00846F9D" w:rsidRDefault="00EB2925" w:rsidP="00EB2925">
      <w:pPr>
        <w:numPr>
          <w:ilvl w:val="0"/>
          <w:numId w:val="13"/>
        </w:numPr>
        <w:tabs>
          <w:tab w:val="left" w:pos="851"/>
          <w:tab w:val="left" w:pos="2127"/>
          <w:tab w:val="left" w:pos="3261"/>
          <w:tab w:val="left" w:pos="6663"/>
        </w:tabs>
        <w:rPr>
          <w:lang w:val="en-GB"/>
        </w:rPr>
      </w:pPr>
      <w:r w:rsidRPr="00846F9D">
        <w:rPr>
          <w:lang w:val="en-GB"/>
        </w:rPr>
        <w:t>ISO 13485 (</w:t>
      </w:r>
      <w:r w:rsidRPr="007D4DB7">
        <w:rPr>
          <w:lang w:val="en-US"/>
        </w:rPr>
        <w:t>if the delivered products are to be used in medical devices)</w:t>
      </w:r>
    </w:p>
    <w:p w14:paraId="2EB05180" w14:textId="77777777" w:rsidR="00BE4B6F" w:rsidRPr="00D86FAE" w:rsidRDefault="00BE4B6F" w:rsidP="00BE4B6F">
      <w:pPr>
        <w:numPr>
          <w:ilvl w:val="0"/>
          <w:numId w:val="13"/>
        </w:numPr>
        <w:tabs>
          <w:tab w:val="left" w:pos="851"/>
          <w:tab w:val="left" w:pos="2127"/>
          <w:tab w:val="left" w:pos="3261"/>
          <w:tab w:val="left" w:pos="6663"/>
        </w:tabs>
      </w:pPr>
      <w:r w:rsidRPr="00D86FAE">
        <w:t xml:space="preserve">IATF </w:t>
      </w:r>
      <w:proofErr w:type="spellStart"/>
      <w:r w:rsidRPr="00D86FAE">
        <w:t>publications</w:t>
      </w:r>
      <w:proofErr w:type="spellEnd"/>
    </w:p>
    <w:p w14:paraId="3D3377BD" w14:textId="77777777" w:rsidR="00BE4B6F" w:rsidRPr="00D86FAE" w:rsidRDefault="00BE4B6F" w:rsidP="00BE4B6F">
      <w:pPr>
        <w:numPr>
          <w:ilvl w:val="0"/>
          <w:numId w:val="13"/>
        </w:numPr>
        <w:tabs>
          <w:tab w:val="left" w:pos="851"/>
          <w:tab w:val="left" w:pos="2127"/>
          <w:tab w:val="left" w:pos="3261"/>
          <w:tab w:val="left" w:pos="6663"/>
        </w:tabs>
      </w:pPr>
      <w:r w:rsidRPr="00D86FAE">
        <w:t>PAPP, MSA, SPC, FMEA</w:t>
      </w:r>
    </w:p>
    <w:p w14:paraId="7A855823" w14:textId="77777777" w:rsidR="00BE4B6F" w:rsidRPr="00D86FAE" w:rsidRDefault="00BE4B6F" w:rsidP="00BE4B6F">
      <w:pPr>
        <w:numPr>
          <w:ilvl w:val="0"/>
          <w:numId w:val="13"/>
        </w:numPr>
        <w:tabs>
          <w:tab w:val="left" w:pos="851"/>
          <w:tab w:val="left" w:pos="2127"/>
          <w:tab w:val="left" w:pos="3261"/>
          <w:tab w:val="left" w:pos="6663"/>
        </w:tabs>
      </w:pPr>
      <w:r w:rsidRPr="00D86FAE">
        <w:t xml:space="preserve">Valid VDA </w:t>
      </w:r>
      <w:proofErr w:type="spellStart"/>
      <w:r w:rsidRPr="00D86FAE">
        <w:t>volumes</w:t>
      </w:r>
      <w:proofErr w:type="spellEnd"/>
    </w:p>
    <w:p w14:paraId="689325AE" w14:textId="77777777" w:rsidR="00BE4B6F" w:rsidRPr="00D86FAE" w:rsidRDefault="00BE4B6F" w:rsidP="00BE4B6F">
      <w:pPr>
        <w:numPr>
          <w:ilvl w:val="0"/>
          <w:numId w:val="13"/>
        </w:numPr>
        <w:tabs>
          <w:tab w:val="left" w:pos="851"/>
          <w:tab w:val="left" w:pos="2127"/>
          <w:tab w:val="left" w:pos="3261"/>
          <w:tab w:val="left" w:pos="6663"/>
        </w:tabs>
      </w:pPr>
      <w:r w:rsidRPr="00D86FAE">
        <w:t xml:space="preserve">IPC </w:t>
      </w:r>
      <w:proofErr w:type="spellStart"/>
      <w:r w:rsidRPr="00D86FAE">
        <w:t>standards</w:t>
      </w:r>
      <w:proofErr w:type="spellEnd"/>
    </w:p>
    <w:p w14:paraId="701984DC" w14:textId="1B2D122E" w:rsidR="00BE4B6F" w:rsidRDefault="00BE4B6F" w:rsidP="00BE4B6F">
      <w:pPr>
        <w:numPr>
          <w:ilvl w:val="0"/>
          <w:numId w:val="13"/>
        </w:numPr>
        <w:tabs>
          <w:tab w:val="left" w:pos="851"/>
          <w:tab w:val="left" w:pos="2127"/>
          <w:tab w:val="left" w:pos="3261"/>
          <w:tab w:val="left" w:pos="6663"/>
        </w:tabs>
      </w:pPr>
      <w:r w:rsidRPr="00D86FAE">
        <w:t>Client-</w:t>
      </w:r>
      <w:proofErr w:type="spellStart"/>
      <w:r w:rsidRPr="00D86FAE">
        <w:t>specific</w:t>
      </w:r>
      <w:proofErr w:type="spellEnd"/>
      <w:r w:rsidRPr="00D86FAE">
        <w:t xml:space="preserve"> </w:t>
      </w:r>
      <w:proofErr w:type="spellStart"/>
      <w:r w:rsidRPr="00D86FAE">
        <w:t>requirements</w:t>
      </w:r>
      <w:proofErr w:type="spellEnd"/>
    </w:p>
    <w:p w14:paraId="2B1F3153" w14:textId="075581C2" w:rsidR="00634980" w:rsidRPr="007D4DB7" w:rsidRDefault="00634980" w:rsidP="00BE4B6F">
      <w:pPr>
        <w:numPr>
          <w:ilvl w:val="0"/>
          <w:numId w:val="13"/>
        </w:numPr>
        <w:tabs>
          <w:tab w:val="left" w:pos="851"/>
          <w:tab w:val="left" w:pos="2127"/>
          <w:tab w:val="left" w:pos="3261"/>
          <w:tab w:val="left" w:pos="6663"/>
        </w:tabs>
        <w:rPr>
          <w:highlight w:val="yellow"/>
          <w:lang w:val="en-US"/>
        </w:rPr>
      </w:pPr>
      <w:r w:rsidRPr="007D4DB7">
        <w:rPr>
          <w:highlight w:val="yellow"/>
          <w:lang w:val="en-US"/>
        </w:rPr>
        <w:t xml:space="preserve">Partner code of </w:t>
      </w:r>
      <w:proofErr w:type="spellStart"/>
      <w:r w:rsidRPr="007D4DB7">
        <w:rPr>
          <w:highlight w:val="yellow"/>
          <w:lang w:val="en-US"/>
        </w:rPr>
        <w:t>condact</w:t>
      </w:r>
      <w:proofErr w:type="spellEnd"/>
      <w:r w:rsidRPr="007D4DB7">
        <w:rPr>
          <w:highlight w:val="yellow"/>
          <w:lang w:val="en-US"/>
        </w:rPr>
        <w:t xml:space="preserve">  (D-SP011-AGL)</w:t>
      </w:r>
    </w:p>
    <w:p w14:paraId="1E0AE768" w14:textId="77777777" w:rsidR="00BE4B6F" w:rsidRPr="007D4DB7" w:rsidRDefault="00BE4B6F" w:rsidP="00BE4B6F">
      <w:pPr>
        <w:tabs>
          <w:tab w:val="left" w:pos="851"/>
          <w:tab w:val="left" w:pos="2127"/>
          <w:tab w:val="left" w:pos="3261"/>
          <w:tab w:val="left" w:pos="6663"/>
        </w:tabs>
        <w:ind w:left="360"/>
        <w:rPr>
          <w:lang w:val="en-US"/>
        </w:rPr>
      </w:pPr>
    </w:p>
    <w:p w14:paraId="235C4172" w14:textId="77777777" w:rsidR="00BE4B6F" w:rsidRPr="00DB6E6D"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bookmarkStart w:id="85" w:name="_Toc260824260"/>
      <w:bookmarkStart w:id="86" w:name="_Toc278790208"/>
      <w:bookmarkStart w:id="87" w:name="_Toc24384013"/>
      <w:r w:rsidRPr="00DB6E6D">
        <w:rPr>
          <w:i/>
          <w:iCs/>
        </w:rPr>
        <w:t xml:space="preserve">Addendums; </w:t>
      </w:r>
      <w:bookmarkEnd w:id="85"/>
      <w:bookmarkEnd w:id="86"/>
      <w:proofErr w:type="spellStart"/>
      <w:r w:rsidRPr="00DB6E6D">
        <w:rPr>
          <w:i/>
          <w:iCs/>
        </w:rPr>
        <w:t>Severability</w:t>
      </w:r>
      <w:bookmarkEnd w:id="87"/>
      <w:proofErr w:type="spellEnd"/>
    </w:p>
    <w:p w14:paraId="254782E4" w14:textId="77777777" w:rsidR="00BE4B6F" w:rsidRPr="007D4DB7" w:rsidRDefault="00BE4B6F" w:rsidP="00BE4B6F">
      <w:pPr>
        <w:spacing w:before="60"/>
        <w:rPr>
          <w:lang w:val="en-US"/>
        </w:rPr>
      </w:pPr>
      <w:r w:rsidRPr="007D4DB7">
        <w:rPr>
          <w:lang w:val="en-US"/>
        </w:rPr>
        <w:t xml:space="preserve">Supplements, deletions or amendments to the provisions of this Agreement only have binding effect on the parties to this agreement, if they are made in writing and signed by the duly </w:t>
      </w:r>
      <w:proofErr w:type="spellStart"/>
      <w:r w:rsidRPr="007D4DB7">
        <w:rPr>
          <w:lang w:val="en-US"/>
        </w:rPr>
        <w:t>authorised</w:t>
      </w:r>
      <w:proofErr w:type="spellEnd"/>
      <w:r w:rsidRPr="007D4DB7">
        <w:rPr>
          <w:lang w:val="en-US"/>
        </w:rPr>
        <w:t xml:space="preserve"> representatives of both parties. All supplements, additions, deletions or amendments must specifically refer to this Agreement.</w:t>
      </w:r>
    </w:p>
    <w:p w14:paraId="43751B73" w14:textId="77777777" w:rsidR="00BE4B6F" w:rsidRPr="007D4DB7" w:rsidRDefault="00BE4B6F" w:rsidP="00BE4B6F">
      <w:pPr>
        <w:tabs>
          <w:tab w:val="left" w:pos="851"/>
          <w:tab w:val="left" w:pos="2127"/>
          <w:tab w:val="left" w:pos="3261"/>
          <w:tab w:val="left" w:pos="6663"/>
        </w:tabs>
        <w:rPr>
          <w:lang w:val="en-US"/>
        </w:rPr>
      </w:pPr>
      <w:r w:rsidRPr="007D4DB7">
        <w:rPr>
          <w:lang w:val="en-US"/>
        </w:rPr>
        <w:t>If individual provisions of this Agreement are or become ineffective, this will not affect the effectiveness of the remaining provisions of this Agreement.</w:t>
      </w:r>
    </w:p>
    <w:p w14:paraId="7EAAF493" w14:textId="77777777" w:rsidR="00BE4B6F" w:rsidRPr="007D4DB7" w:rsidRDefault="00BE4B6F" w:rsidP="00BE4B6F">
      <w:pPr>
        <w:tabs>
          <w:tab w:val="left" w:pos="851"/>
          <w:tab w:val="left" w:pos="2127"/>
          <w:tab w:val="left" w:pos="3261"/>
          <w:tab w:val="left" w:pos="6663"/>
        </w:tabs>
        <w:rPr>
          <w:lang w:val="en-US"/>
        </w:rPr>
      </w:pPr>
      <w:r w:rsidRPr="007D4DB7">
        <w:rPr>
          <w:lang w:val="en-US"/>
        </w:rPr>
        <w:t>If a clause is ineffective or unenforceable, the contracting parties will draw up a joint provision that most closely reflects the meaning and purpose, as well as the original intended economic outcome. In the event a party declares the negotiation regarding the replacement provision to have failed, the statutory provisions apply (see Section 17).</w:t>
      </w:r>
    </w:p>
    <w:p w14:paraId="7F759785" w14:textId="77777777" w:rsidR="00BE4B6F" w:rsidRPr="007D4DB7" w:rsidRDefault="00BE4B6F" w:rsidP="00BE4B6F">
      <w:pPr>
        <w:tabs>
          <w:tab w:val="left" w:pos="851"/>
          <w:tab w:val="left" w:pos="2127"/>
          <w:tab w:val="left" w:pos="3261"/>
          <w:tab w:val="left" w:pos="6663"/>
        </w:tabs>
        <w:rPr>
          <w:lang w:val="en-US"/>
        </w:rPr>
      </w:pPr>
    </w:p>
    <w:p w14:paraId="5D42CDB7" w14:textId="77777777" w:rsidR="00BE4B6F" w:rsidRPr="00DB6E6D"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bookmarkStart w:id="88" w:name="_Toc260824261"/>
      <w:bookmarkStart w:id="89" w:name="_Toc278790209"/>
      <w:bookmarkStart w:id="90" w:name="_Toc24384014"/>
      <w:proofErr w:type="spellStart"/>
      <w:r w:rsidRPr="00DB6E6D">
        <w:rPr>
          <w:i/>
          <w:iCs/>
        </w:rPr>
        <w:t>Liability</w:t>
      </w:r>
      <w:bookmarkEnd w:id="88"/>
      <w:bookmarkEnd w:id="89"/>
      <w:bookmarkEnd w:id="90"/>
      <w:proofErr w:type="spellEnd"/>
    </w:p>
    <w:p w14:paraId="66DABDD2" w14:textId="77777777" w:rsidR="00BE4B6F" w:rsidRPr="007D4DB7" w:rsidRDefault="00BE4B6F" w:rsidP="00BE4B6F">
      <w:pPr>
        <w:spacing w:before="60"/>
        <w:rPr>
          <w:lang w:val="en-US"/>
        </w:rPr>
      </w:pPr>
      <w:r w:rsidRPr="007D4DB7">
        <w:rPr>
          <w:lang w:val="en-US"/>
        </w:rPr>
        <w:t>The Agreement as to quality objectives and measures and control thresholds (incidents, ppm objectives in terms of a statistical value) does not release the supplier from its liability for APAG's warranty and damage claims due to defective deliveries.</w:t>
      </w:r>
    </w:p>
    <w:p w14:paraId="70B1010B" w14:textId="77777777" w:rsidR="00BE4B6F" w:rsidRPr="007D4DB7" w:rsidRDefault="00BE4B6F" w:rsidP="00BE4B6F">
      <w:pPr>
        <w:tabs>
          <w:tab w:val="left" w:pos="851"/>
          <w:tab w:val="left" w:pos="2127"/>
          <w:tab w:val="left" w:pos="3261"/>
          <w:tab w:val="left" w:pos="6663"/>
        </w:tabs>
        <w:rPr>
          <w:lang w:val="en-US"/>
        </w:rPr>
      </w:pPr>
      <w:r w:rsidRPr="007D4DB7">
        <w:rPr>
          <w:lang w:val="en-US"/>
        </w:rPr>
        <w:t>These Quality Assurance Agreements do not constitute any claims based on liability for defects or any other legal grounds.</w:t>
      </w:r>
    </w:p>
    <w:p w14:paraId="51820871" w14:textId="77777777" w:rsidR="00BE4B6F" w:rsidRPr="007D4DB7" w:rsidRDefault="00BE4B6F" w:rsidP="00BE4B6F">
      <w:pPr>
        <w:tabs>
          <w:tab w:val="left" w:pos="851"/>
          <w:tab w:val="left" w:pos="2127"/>
          <w:tab w:val="left" w:pos="3261"/>
          <w:tab w:val="left" w:pos="6663"/>
        </w:tabs>
        <w:rPr>
          <w:lang w:val="en-US"/>
        </w:rPr>
      </w:pPr>
    </w:p>
    <w:p w14:paraId="048AC43A" w14:textId="77777777" w:rsidR="00BE4B6F" w:rsidRPr="00DB6E6D"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rPr>
      </w:pPr>
      <w:bookmarkStart w:id="91" w:name="_Toc260824262"/>
      <w:bookmarkStart w:id="92" w:name="_Toc278790210"/>
      <w:bookmarkStart w:id="93" w:name="_Toc24384015"/>
      <w:r w:rsidRPr="00DB6E6D">
        <w:rPr>
          <w:i/>
          <w:iCs/>
        </w:rPr>
        <w:lastRenderedPageBreak/>
        <w:t>Agreement Term</w:t>
      </w:r>
      <w:bookmarkEnd w:id="91"/>
      <w:bookmarkEnd w:id="92"/>
      <w:bookmarkEnd w:id="93"/>
    </w:p>
    <w:p w14:paraId="5A968B22" w14:textId="77777777" w:rsidR="00BE4B6F" w:rsidRPr="007D4DB7" w:rsidRDefault="00BE4B6F" w:rsidP="00BE4B6F">
      <w:pPr>
        <w:rPr>
          <w:lang w:val="en-US"/>
        </w:rPr>
      </w:pPr>
      <w:r w:rsidRPr="007D4DB7">
        <w:rPr>
          <w:lang w:val="en-US"/>
        </w:rPr>
        <w:t>This Quality Agreement is concluded for an unlimited period. It may, however, be terminated by either of the contracting parties by giving three months written notice. The termination of this Agreement does not affect the effectiveness of current individual Supply Agreements until they are fully completed.</w:t>
      </w:r>
    </w:p>
    <w:p w14:paraId="5C647BAE" w14:textId="77777777" w:rsidR="00BE4B6F" w:rsidRPr="007D4DB7" w:rsidRDefault="00BE4B6F" w:rsidP="00BE4B6F">
      <w:pPr>
        <w:tabs>
          <w:tab w:val="left" w:pos="851"/>
          <w:tab w:val="left" w:pos="2127"/>
          <w:tab w:val="left" w:pos="3261"/>
          <w:tab w:val="left" w:pos="6663"/>
        </w:tabs>
        <w:rPr>
          <w:lang w:val="en-US"/>
        </w:rPr>
      </w:pPr>
    </w:p>
    <w:p w14:paraId="15E9A45F" w14:textId="77777777" w:rsidR="00BE4B6F" w:rsidRPr="00DA39E9"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bookmarkStart w:id="94" w:name="_Toc260824263"/>
      <w:bookmarkStart w:id="95" w:name="_Toc278790211"/>
      <w:bookmarkStart w:id="96" w:name="_Toc24384016"/>
      <w:proofErr w:type="spellStart"/>
      <w:r w:rsidRPr="00DA39E9">
        <w:rPr>
          <w:i/>
          <w:iCs/>
        </w:rPr>
        <w:t>Intellectual</w:t>
      </w:r>
      <w:proofErr w:type="spellEnd"/>
      <w:r w:rsidRPr="00DA39E9">
        <w:rPr>
          <w:i/>
          <w:iCs/>
        </w:rPr>
        <w:t xml:space="preserve"> and Commercial Property Rights</w:t>
      </w:r>
      <w:bookmarkEnd w:id="94"/>
      <w:bookmarkEnd w:id="95"/>
      <w:bookmarkEnd w:id="96"/>
    </w:p>
    <w:p w14:paraId="3F53820A" w14:textId="77777777" w:rsidR="00BE4B6F" w:rsidRPr="007D4DB7" w:rsidRDefault="00BE4B6F" w:rsidP="00BE4B6F">
      <w:pPr>
        <w:spacing w:before="60"/>
        <w:rPr>
          <w:szCs w:val="22"/>
          <w:lang w:val="en-US"/>
        </w:rPr>
      </w:pPr>
      <w:r w:rsidRPr="007D4DB7">
        <w:rPr>
          <w:lang w:val="en-US"/>
        </w:rPr>
        <w:t>The supplier acknowledges that all intangible property rights to products delivered by APAG, as well as to inventions, processes, know-how, descriptions, reports, drawings, patents and other commercial property rights etc. remain the exclusive property of APAG. The supplier is obliged to refrain from any actions that could harm or damage APAG's intangible property rights.</w:t>
      </w:r>
    </w:p>
    <w:p w14:paraId="01B095F3" w14:textId="77777777" w:rsidR="00BE4B6F" w:rsidRPr="007D4DB7" w:rsidRDefault="00BE4B6F" w:rsidP="00BE4B6F">
      <w:pPr>
        <w:rPr>
          <w:lang w:val="en-US"/>
        </w:rPr>
      </w:pPr>
    </w:p>
    <w:p w14:paraId="6E75365C" w14:textId="77777777" w:rsidR="00BE4B6F" w:rsidRPr="00DA39E9"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r w:rsidRPr="007D4DB7">
        <w:rPr>
          <w:lang w:val="en-US"/>
        </w:rPr>
        <w:t xml:space="preserve"> </w:t>
      </w:r>
      <w:bookmarkStart w:id="97" w:name="_Toc24384017"/>
      <w:r w:rsidRPr="00DA39E9">
        <w:rPr>
          <w:i/>
          <w:iCs/>
        </w:rPr>
        <w:t xml:space="preserve">Duty </w:t>
      </w:r>
      <w:proofErr w:type="spellStart"/>
      <w:r w:rsidRPr="00DA39E9">
        <w:rPr>
          <w:i/>
          <w:iCs/>
        </w:rPr>
        <w:t>to</w:t>
      </w:r>
      <w:proofErr w:type="spellEnd"/>
      <w:r w:rsidRPr="00DA39E9">
        <w:rPr>
          <w:i/>
          <w:iCs/>
        </w:rPr>
        <w:t xml:space="preserve"> </w:t>
      </w:r>
      <w:proofErr w:type="spellStart"/>
      <w:r w:rsidRPr="00DA39E9">
        <w:rPr>
          <w:i/>
          <w:iCs/>
        </w:rPr>
        <w:t>observe</w:t>
      </w:r>
      <w:proofErr w:type="spellEnd"/>
      <w:r w:rsidRPr="00DA39E9">
        <w:rPr>
          <w:i/>
          <w:iCs/>
        </w:rPr>
        <w:t xml:space="preserve"> </w:t>
      </w:r>
      <w:proofErr w:type="spellStart"/>
      <w:r w:rsidRPr="00DA39E9">
        <w:rPr>
          <w:i/>
          <w:iCs/>
        </w:rPr>
        <w:t>secrecy</w:t>
      </w:r>
      <w:bookmarkEnd w:id="97"/>
      <w:proofErr w:type="spellEnd"/>
    </w:p>
    <w:p w14:paraId="21B35246" w14:textId="77777777" w:rsidR="00BE4B6F" w:rsidRPr="00BF0F26" w:rsidRDefault="00BE4B6F" w:rsidP="00BE4B6F">
      <w:pPr>
        <w:spacing w:before="60"/>
        <w:rPr>
          <w:szCs w:val="22"/>
          <w:lang w:val="en-GB"/>
        </w:rPr>
      </w:pPr>
      <w:r w:rsidRPr="00BF0F26">
        <w:rPr>
          <w:lang w:val="en-GB"/>
        </w:rPr>
        <w:t>Each party is obliged to keep the contracting party's confidential information secret (particularly manufacturing and business secrets) and not to disclose such information to any third party both during and after the performance of the Agreement. In addition, the parties undertake to ensure that their employees also keep such information confidential. The duty to observe secrecy applies regardless of if the party became privy to the confidential information by chance or if it has been consciously entrusted to a party.</w:t>
      </w:r>
    </w:p>
    <w:p w14:paraId="776812BB" w14:textId="77777777" w:rsidR="00BE4B6F" w:rsidRPr="00BF0F26" w:rsidRDefault="00BE4B6F" w:rsidP="00BE4B6F">
      <w:pPr>
        <w:rPr>
          <w:lang w:val="en-GB"/>
        </w:rPr>
      </w:pPr>
    </w:p>
    <w:p w14:paraId="6EA37ED3" w14:textId="77777777" w:rsidR="00BE4B6F" w:rsidRPr="00DA39E9" w:rsidRDefault="00BE4B6F" w:rsidP="00BE4B6F">
      <w:pPr>
        <w:pStyle w:val="Heading1"/>
        <w:keepNext/>
        <w:pageBreakBefore w:val="0"/>
        <w:numPr>
          <w:ilvl w:val="0"/>
          <w:numId w:val="12"/>
        </w:numPr>
        <w:shd w:val="clear" w:color="auto" w:fill="auto"/>
        <w:tabs>
          <w:tab w:val="clear" w:pos="1134"/>
          <w:tab w:val="clear" w:pos="6747"/>
        </w:tabs>
        <w:spacing w:before="120"/>
        <w:ind w:left="431" w:right="0" w:hanging="431"/>
        <w:rPr>
          <w:i/>
          <w:iCs/>
          <w:szCs w:val="24"/>
        </w:rPr>
      </w:pPr>
      <w:bookmarkStart w:id="98" w:name="_Toc278790213"/>
      <w:bookmarkStart w:id="99" w:name="_Toc24384018"/>
      <w:bookmarkStart w:id="100" w:name="_Toc260824265"/>
      <w:proofErr w:type="spellStart"/>
      <w:r w:rsidRPr="00DA39E9">
        <w:rPr>
          <w:i/>
          <w:iCs/>
        </w:rPr>
        <w:t>Applicable</w:t>
      </w:r>
      <w:proofErr w:type="spellEnd"/>
      <w:r w:rsidRPr="00DA39E9">
        <w:rPr>
          <w:i/>
          <w:iCs/>
        </w:rPr>
        <w:t xml:space="preserve"> Law and </w:t>
      </w:r>
      <w:proofErr w:type="spellStart"/>
      <w:r w:rsidRPr="00DA39E9">
        <w:rPr>
          <w:i/>
          <w:iCs/>
        </w:rPr>
        <w:t>Jurisdiction</w:t>
      </w:r>
      <w:bookmarkEnd w:id="98"/>
      <w:bookmarkEnd w:id="99"/>
      <w:proofErr w:type="spellEnd"/>
      <w:r w:rsidRPr="00DA39E9">
        <w:rPr>
          <w:i/>
          <w:iCs/>
        </w:rPr>
        <w:t xml:space="preserve"> </w:t>
      </w:r>
      <w:bookmarkEnd w:id="100"/>
    </w:p>
    <w:p w14:paraId="11455E44" w14:textId="77777777" w:rsidR="00BE4B6F" w:rsidRPr="007D4DB7" w:rsidRDefault="00BE4B6F" w:rsidP="00BE4B6F">
      <w:pPr>
        <w:spacing w:before="60"/>
        <w:rPr>
          <w:lang w:val="en-US"/>
        </w:rPr>
      </w:pPr>
      <w:r w:rsidRPr="007D4DB7">
        <w:rPr>
          <w:lang w:val="en-US"/>
        </w:rPr>
        <w:t>All legal relationships between the parties are subject to the provisions of Swiss law under the exclusion of the United Nations Convention on Contracts for the International Sale of Goods (CISG) of April 11, 1980.</w:t>
      </w:r>
    </w:p>
    <w:p w14:paraId="2D3E02B0" w14:textId="77777777" w:rsidR="00574052" w:rsidRPr="007D4DB7" w:rsidRDefault="00574052" w:rsidP="00BE4B6F">
      <w:pPr>
        <w:spacing w:before="60"/>
        <w:rPr>
          <w:szCs w:val="22"/>
          <w:lang w:val="en-US"/>
        </w:rPr>
      </w:pPr>
    </w:p>
    <w:p w14:paraId="3EF9E551" w14:textId="77777777" w:rsidR="00DA39E9" w:rsidRPr="00BF0F26" w:rsidRDefault="00BE4B6F" w:rsidP="00DA39E9">
      <w:pPr>
        <w:tabs>
          <w:tab w:val="left" w:pos="2127"/>
          <w:tab w:val="left" w:pos="4253"/>
          <w:tab w:val="left" w:pos="6379"/>
        </w:tabs>
        <w:outlineLvl w:val="0"/>
        <w:rPr>
          <w:lang w:val="en-GB"/>
        </w:rPr>
      </w:pPr>
      <w:r w:rsidRPr="00BF0F26">
        <w:rPr>
          <w:b/>
          <w:lang w:val="en-GB"/>
        </w:rPr>
        <w:t xml:space="preserve">The place of jurisdiction for all disputes arising from and in connection with the contractual relationship </w:t>
      </w:r>
      <w:r w:rsidR="00DA39E9" w:rsidRPr="00BF0F26">
        <w:rPr>
          <w:rFonts w:asciiTheme="minorHAnsi" w:hAnsiTheme="minorHAnsi" w:cstheme="minorHAnsi"/>
          <w:b/>
          <w:sz w:val="28"/>
          <w:lang w:val="en-GB"/>
        </w:rPr>
        <w:t>CH-8808 Pfäffikon</w:t>
      </w:r>
      <w:r w:rsidR="00DA39E9" w:rsidRPr="00BF0F26">
        <w:rPr>
          <w:b/>
          <w:lang w:val="en-GB"/>
        </w:rPr>
        <w:t xml:space="preserve"> </w:t>
      </w:r>
      <w:r w:rsidRPr="00BF0F26">
        <w:rPr>
          <w:b/>
          <w:lang w:val="en-GB"/>
        </w:rPr>
        <w:t>Switzerland.</w:t>
      </w:r>
      <w:r w:rsidRPr="00BF0F26">
        <w:rPr>
          <w:lang w:val="en-GB"/>
        </w:rPr>
        <w:t xml:space="preserve"> </w:t>
      </w:r>
    </w:p>
    <w:p w14:paraId="13DF23ED" w14:textId="77777777" w:rsidR="00BE4B6F" w:rsidRPr="00BF0F26" w:rsidRDefault="00BE4B6F" w:rsidP="00DA39E9">
      <w:pPr>
        <w:tabs>
          <w:tab w:val="left" w:pos="2127"/>
          <w:tab w:val="left" w:pos="4253"/>
          <w:tab w:val="left" w:pos="6379"/>
        </w:tabs>
        <w:outlineLvl w:val="0"/>
        <w:rPr>
          <w:lang w:val="en-GB"/>
        </w:rPr>
      </w:pPr>
      <w:r w:rsidRPr="00BF0F26">
        <w:rPr>
          <w:lang w:val="en-GB"/>
        </w:rPr>
        <w:t>However, APAG is also entitled to take legal action against the supplier at any other competent court.</w:t>
      </w:r>
    </w:p>
    <w:p w14:paraId="72720A38" w14:textId="77777777" w:rsidR="00BE4B6F" w:rsidRPr="00BF0F26" w:rsidRDefault="00BE4B6F" w:rsidP="00BE4B6F">
      <w:pPr>
        <w:spacing w:before="60"/>
        <w:rPr>
          <w:lang w:val="en-GB"/>
        </w:rPr>
      </w:pPr>
      <w:r w:rsidRPr="00BF0F26">
        <w:rPr>
          <w:lang w:val="en-GB"/>
        </w:rPr>
        <w:t>If the supplier is commissioned by APAG</w:t>
      </w:r>
      <w:r w:rsidR="00DA39E9" w:rsidRPr="00BF0F26">
        <w:rPr>
          <w:lang w:val="en-GB"/>
        </w:rPr>
        <w:t xml:space="preserve"> </w:t>
      </w:r>
      <w:proofErr w:type="spellStart"/>
      <w:r w:rsidR="00DA39E9" w:rsidRPr="00BF0F26">
        <w:rPr>
          <w:lang w:val="en-GB"/>
        </w:rPr>
        <w:t>Elektronik</w:t>
      </w:r>
      <w:proofErr w:type="spellEnd"/>
      <w:r w:rsidRPr="00BF0F26">
        <w:rPr>
          <w:lang w:val="en-GB"/>
        </w:rPr>
        <w:t xml:space="preserve"> </w:t>
      </w:r>
      <w:proofErr w:type="spellStart"/>
      <w:r w:rsidRPr="00BF0F26">
        <w:rPr>
          <w:lang w:val="en-GB"/>
        </w:rPr>
        <w:t>s.r.o.</w:t>
      </w:r>
      <w:proofErr w:type="spellEnd"/>
      <w:r w:rsidRPr="00BF0F26">
        <w:rPr>
          <w:lang w:val="en-GB"/>
        </w:rPr>
        <w:t xml:space="preserve"> Czech Republic, then the place of jurisdiction is Pardubice (CZ 53000).</w:t>
      </w:r>
    </w:p>
    <w:p w14:paraId="1BFEFF5B" w14:textId="77777777" w:rsidR="00BE4B6F" w:rsidRPr="007D4DB7" w:rsidRDefault="00DA39E9" w:rsidP="00574052">
      <w:pPr>
        <w:tabs>
          <w:tab w:val="left" w:pos="2127"/>
          <w:tab w:val="left" w:pos="6379"/>
        </w:tabs>
        <w:rPr>
          <w:rFonts w:cs="Arial"/>
          <w:szCs w:val="22"/>
          <w:lang w:val="en-US"/>
        </w:rPr>
      </w:pPr>
      <w:r w:rsidRPr="00BF0F26">
        <w:rPr>
          <w:lang w:val="en-GB"/>
        </w:rPr>
        <w:t xml:space="preserve">If the supplier is commissioned by APAG </w:t>
      </w:r>
      <w:proofErr w:type="spellStart"/>
      <w:r w:rsidRPr="00BF0F26">
        <w:rPr>
          <w:lang w:val="en-GB"/>
        </w:rPr>
        <w:t>Elektronik</w:t>
      </w:r>
      <w:proofErr w:type="spellEnd"/>
      <w:r w:rsidRPr="00BF0F26">
        <w:rPr>
          <w:lang w:val="en-GB"/>
        </w:rPr>
        <w:t xml:space="preserve"> Corp. Canada, then the place of jurisdiction is </w:t>
      </w:r>
      <w:r w:rsidR="00574052" w:rsidRPr="00BF0F26">
        <w:rPr>
          <w:rFonts w:cs="Arial"/>
          <w:szCs w:val="22"/>
          <w:lang w:val="en-GB"/>
        </w:rPr>
        <w:t>Windsor (</w:t>
      </w:r>
      <w:r w:rsidRPr="007D4DB7">
        <w:rPr>
          <w:rFonts w:cs="Arial"/>
          <w:szCs w:val="22"/>
          <w:lang w:val="en-US"/>
        </w:rPr>
        <w:t>N8W 5B3 – Ontario</w:t>
      </w:r>
      <w:r w:rsidR="00574052" w:rsidRPr="007D4DB7">
        <w:rPr>
          <w:rFonts w:cs="Arial"/>
          <w:szCs w:val="22"/>
          <w:lang w:val="en-US"/>
        </w:rPr>
        <w:t>).</w:t>
      </w:r>
      <w:r w:rsidRPr="007D4DB7">
        <w:rPr>
          <w:rFonts w:cs="Arial"/>
          <w:szCs w:val="22"/>
          <w:lang w:val="en-US"/>
        </w:rPr>
        <w:tab/>
      </w:r>
    </w:p>
    <w:p w14:paraId="20970706" w14:textId="77777777" w:rsidR="00BE4B6F" w:rsidRPr="00BF0F26" w:rsidRDefault="00BE4B6F" w:rsidP="00BE4B6F">
      <w:pPr>
        <w:tabs>
          <w:tab w:val="left" w:pos="851"/>
          <w:tab w:val="left" w:pos="2127"/>
          <w:tab w:val="left" w:pos="3261"/>
          <w:tab w:val="left" w:pos="6663"/>
        </w:tabs>
        <w:spacing w:before="60"/>
        <w:rPr>
          <w:lang w:val="en-GB"/>
        </w:rPr>
      </w:pPr>
    </w:p>
    <w:p w14:paraId="5CF53729" w14:textId="77777777" w:rsidR="00393B65" w:rsidRPr="00BF0F26" w:rsidRDefault="00393B65" w:rsidP="00574052">
      <w:pPr>
        <w:pStyle w:val="Heading1"/>
        <w:keepNext/>
        <w:pageBreakBefore w:val="0"/>
        <w:shd w:val="clear" w:color="auto" w:fill="auto"/>
        <w:tabs>
          <w:tab w:val="clear" w:pos="1134"/>
          <w:tab w:val="clear" w:pos="6747"/>
        </w:tabs>
        <w:spacing w:before="120"/>
        <w:ind w:left="0" w:right="0" w:firstLine="0"/>
        <w:rPr>
          <w:lang w:val="en-GB"/>
        </w:rPr>
      </w:pPr>
    </w:p>
    <w:p w14:paraId="465212C2" w14:textId="77777777" w:rsidR="00271442" w:rsidRPr="00BF0F26" w:rsidRDefault="00271442" w:rsidP="00666340">
      <w:pPr>
        <w:pStyle w:val="NormalIndent"/>
        <w:ind w:left="0"/>
        <w:rPr>
          <w:lang w:val="en-GB"/>
        </w:rPr>
      </w:pPr>
    </w:p>
    <w:p w14:paraId="55A687C6" w14:textId="77777777" w:rsidR="00271442" w:rsidRPr="009D4AC2" w:rsidRDefault="00271442" w:rsidP="00271442">
      <w:pPr>
        <w:pStyle w:val="Heading1"/>
        <w:pageBreakBefore w:val="0"/>
        <w:rPr>
          <w:sz w:val="20"/>
          <w:lang w:val="fr-CH"/>
        </w:rPr>
      </w:pPr>
      <w:bookmarkStart w:id="101" w:name="_Toc24384019"/>
      <w:r>
        <w:rPr>
          <w:sz w:val="20"/>
          <w:lang w:val="fr-CH"/>
        </w:rPr>
        <w:t>Document History</w:t>
      </w:r>
      <w:bookmarkEnd w:id="101"/>
    </w:p>
    <w:p w14:paraId="70B394F6" w14:textId="77777777" w:rsidR="00271442" w:rsidRDefault="00271442" w:rsidP="00271442">
      <w:pPr>
        <w:pStyle w:val="NormalIndent"/>
        <w:rPr>
          <w:sz w:val="18"/>
          <w:szCs w:val="18"/>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5812"/>
        <w:gridCol w:w="850"/>
      </w:tblGrid>
      <w:tr w:rsidR="00271442" w:rsidRPr="003B329D" w14:paraId="59C6EA8C" w14:textId="77777777" w:rsidTr="00783944">
        <w:trPr>
          <w:trHeight w:hRule="exact" w:val="227"/>
        </w:trPr>
        <w:tc>
          <w:tcPr>
            <w:tcW w:w="1843" w:type="dxa"/>
            <w:shd w:val="clear" w:color="auto" w:fill="auto"/>
            <w:vAlign w:val="center"/>
          </w:tcPr>
          <w:p w14:paraId="34669FFF" w14:textId="77777777" w:rsidR="00271442" w:rsidRPr="00357849" w:rsidRDefault="00271442" w:rsidP="00783944">
            <w:pPr>
              <w:pStyle w:val="Footer"/>
              <w:spacing w:after="40"/>
              <w:jc w:val="center"/>
              <w:rPr>
                <w:i/>
                <w:sz w:val="14"/>
                <w:szCs w:val="14"/>
              </w:rPr>
            </w:pPr>
            <w:r>
              <w:rPr>
                <w:b/>
                <w:sz w:val="14"/>
                <w:szCs w:val="14"/>
              </w:rPr>
              <w:t>Change-</w:t>
            </w:r>
            <w:r w:rsidRPr="003B329D">
              <w:rPr>
                <w:b/>
                <w:sz w:val="14"/>
                <w:szCs w:val="14"/>
              </w:rPr>
              <w:t>Date:</w:t>
            </w:r>
          </w:p>
        </w:tc>
        <w:tc>
          <w:tcPr>
            <w:tcW w:w="1134" w:type="dxa"/>
            <w:shd w:val="clear" w:color="auto" w:fill="auto"/>
            <w:vAlign w:val="center"/>
          </w:tcPr>
          <w:p w14:paraId="6014D293" w14:textId="77777777" w:rsidR="00271442" w:rsidRPr="003B329D" w:rsidRDefault="00271442" w:rsidP="00783944">
            <w:pPr>
              <w:pStyle w:val="Footer"/>
              <w:spacing w:after="40"/>
              <w:jc w:val="center"/>
              <w:rPr>
                <w:b/>
                <w:sz w:val="14"/>
                <w:szCs w:val="14"/>
              </w:rPr>
            </w:pPr>
            <w:proofErr w:type="spellStart"/>
            <w:r>
              <w:rPr>
                <w:b/>
                <w:sz w:val="14"/>
                <w:szCs w:val="14"/>
              </w:rPr>
              <w:t>Released</w:t>
            </w:r>
            <w:proofErr w:type="spellEnd"/>
            <w:r>
              <w:rPr>
                <w:b/>
                <w:sz w:val="14"/>
                <w:szCs w:val="14"/>
              </w:rPr>
              <w:t xml:space="preserve"> </w:t>
            </w:r>
            <w:proofErr w:type="spellStart"/>
            <w:r>
              <w:rPr>
                <w:b/>
                <w:sz w:val="14"/>
                <w:szCs w:val="14"/>
              </w:rPr>
              <w:t>by</w:t>
            </w:r>
            <w:proofErr w:type="spellEnd"/>
            <w:r>
              <w:rPr>
                <w:b/>
                <w:sz w:val="14"/>
                <w:szCs w:val="14"/>
              </w:rPr>
              <w:t xml:space="preserve"> </w:t>
            </w:r>
          </w:p>
        </w:tc>
        <w:tc>
          <w:tcPr>
            <w:tcW w:w="5812" w:type="dxa"/>
            <w:shd w:val="clear" w:color="auto" w:fill="auto"/>
            <w:vAlign w:val="center"/>
          </w:tcPr>
          <w:p w14:paraId="19DF428C" w14:textId="77777777" w:rsidR="00271442" w:rsidRPr="0036604A" w:rsidRDefault="00271442" w:rsidP="00783944">
            <w:pPr>
              <w:pStyle w:val="Footer"/>
              <w:spacing w:after="40"/>
              <w:jc w:val="center"/>
              <w:rPr>
                <w:b/>
                <w:sz w:val="14"/>
                <w:szCs w:val="14"/>
                <w:lang w:val="fr-CH"/>
              </w:rPr>
            </w:pPr>
            <w:r>
              <w:rPr>
                <w:b/>
                <w:sz w:val="14"/>
                <w:szCs w:val="14"/>
              </w:rPr>
              <w:t xml:space="preserve">Change </w:t>
            </w:r>
            <w:proofErr w:type="spellStart"/>
            <w:r>
              <w:rPr>
                <w:b/>
                <w:sz w:val="14"/>
                <w:szCs w:val="14"/>
              </w:rPr>
              <w:t>Reason</w:t>
            </w:r>
            <w:proofErr w:type="spellEnd"/>
          </w:p>
        </w:tc>
        <w:tc>
          <w:tcPr>
            <w:tcW w:w="850" w:type="dxa"/>
            <w:shd w:val="clear" w:color="auto" w:fill="auto"/>
            <w:vAlign w:val="center"/>
          </w:tcPr>
          <w:p w14:paraId="2508B2FA" w14:textId="77777777" w:rsidR="00271442" w:rsidRPr="003B329D" w:rsidRDefault="00271442" w:rsidP="00783944">
            <w:pPr>
              <w:pStyle w:val="Footer"/>
              <w:spacing w:after="40"/>
              <w:jc w:val="center"/>
              <w:rPr>
                <w:b/>
                <w:sz w:val="14"/>
                <w:szCs w:val="14"/>
              </w:rPr>
            </w:pPr>
            <w:r>
              <w:rPr>
                <w:b/>
                <w:sz w:val="14"/>
                <w:szCs w:val="14"/>
              </w:rPr>
              <w:t>Version</w:t>
            </w:r>
          </w:p>
        </w:tc>
      </w:tr>
      <w:tr w:rsidR="00855860" w:rsidRPr="009D4AC2" w14:paraId="28F2F440" w14:textId="77777777" w:rsidTr="00F81304">
        <w:trPr>
          <w:trHeight w:hRule="exact" w:val="489"/>
        </w:trPr>
        <w:tc>
          <w:tcPr>
            <w:tcW w:w="1843" w:type="dxa"/>
            <w:shd w:val="clear" w:color="auto" w:fill="auto"/>
            <w:vAlign w:val="center"/>
          </w:tcPr>
          <w:p w14:paraId="7D3EFA00" w14:textId="4FB1CD7E" w:rsidR="00855860" w:rsidRDefault="00855860" w:rsidP="00855860">
            <w:pPr>
              <w:pStyle w:val="Footer"/>
              <w:spacing w:after="40"/>
              <w:jc w:val="center"/>
              <w:rPr>
                <w:sz w:val="14"/>
                <w:szCs w:val="14"/>
              </w:rPr>
            </w:pPr>
            <w:r>
              <w:rPr>
                <w:sz w:val="14"/>
                <w:szCs w:val="14"/>
              </w:rPr>
              <w:t>24-Feb-2020</w:t>
            </w:r>
          </w:p>
        </w:tc>
        <w:tc>
          <w:tcPr>
            <w:tcW w:w="1134" w:type="dxa"/>
            <w:shd w:val="clear" w:color="auto" w:fill="auto"/>
            <w:vAlign w:val="center"/>
          </w:tcPr>
          <w:p w14:paraId="7409D98B" w14:textId="73252D91" w:rsidR="00855860" w:rsidRDefault="00855860" w:rsidP="00855860">
            <w:pPr>
              <w:pStyle w:val="Footer"/>
              <w:spacing w:after="40"/>
              <w:jc w:val="center"/>
              <w:rPr>
                <w:sz w:val="14"/>
                <w:szCs w:val="14"/>
              </w:rPr>
            </w:pPr>
            <w:r>
              <w:rPr>
                <w:sz w:val="14"/>
                <w:szCs w:val="14"/>
              </w:rPr>
              <w:t>STU</w:t>
            </w:r>
          </w:p>
        </w:tc>
        <w:tc>
          <w:tcPr>
            <w:tcW w:w="5812" w:type="dxa"/>
            <w:shd w:val="clear" w:color="auto" w:fill="auto"/>
            <w:vAlign w:val="center"/>
          </w:tcPr>
          <w:p w14:paraId="38EB99F7" w14:textId="745208DC" w:rsidR="00855860" w:rsidRPr="00BF0F26" w:rsidRDefault="00855860" w:rsidP="00855860">
            <w:pPr>
              <w:pStyle w:val="Footer"/>
              <w:spacing w:after="40"/>
              <w:jc w:val="center"/>
              <w:rPr>
                <w:sz w:val="14"/>
                <w:szCs w:val="14"/>
                <w:lang w:val="en-GB"/>
              </w:rPr>
            </w:pPr>
            <w:r w:rsidRPr="00BF0F26">
              <w:rPr>
                <w:sz w:val="14"/>
                <w:szCs w:val="14"/>
                <w:lang w:val="en-GB"/>
              </w:rPr>
              <w:t xml:space="preserve">Updated chapter 6.4 PSR – added sentence, in case of no feedback from supplier, APAG assumes that Quality Manager or QM Representative is responsible as PSR. </w:t>
            </w:r>
            <w:r>
              <w:rPr>
                <w:sz w:val="14"/>
                <w:szCs w:val="14"/>
                <w:lang w:val="de-CH"/>
              </w:rPr>
              <w:t xml:space="preserve">He will </w:t>
            </w:r>
            <w:proofErr w:type="spellStart"/>
            <w:r>
              <w:rPr>
                <w:sz w:val="14"/>
                <w:szCs w:val="14"/>
                <w:lang w:val="de-CH"/>
              </w:rPr>
              <w:t>be</w:t>
            </w:r>
            <w:proofErr w:type="spellEnd"/>
            <w:r>
              <w:rPr>
                <w:sz w:val="14"/>
                <w:szCs w:val="14"/>
                <w:lang w:val="de-CH"/>
              </w:rPr>
              <w:t xml:space="preserve"> </w:t>
            </w:r>
            <w:proofErr w:type="spellStart"/>
            <w:r>
              <w:rPr>
                <w:sz w:val="14"/>
                <w:szCs w:val="14"/>
                <w:lang w:val="de-CH"/>
              </w:rPr>
              <w:t>registrated</w:t>
            </w:r>
            <w:proofErr w:type="spellEnd"/>
            <w:r>
              <w:rPr>
                <w:sz w:val="14"/>
                <w:szCs w:val="14"/>
                <w:lang w:val="de-CH"/>
              </w:rPr>
              <w:t xml:space="preserve"> in APAG supplier </w:t>
            </w:r>
            <w:proofErr w:type="spellStart"/>
            <w:r>
              <w:rPr>
                <w:sz w:val="14"/>
                <w:szCs w:val="14"/>
                <w:lang w:val="de-CH"/>
              </w:rPr>
              <w:t>list</w:t>
            </w:r>
            <w:proofErr w:type="spellEnd"/>
            <w:r>
              <w:rPr>
                <w:sz w:val="14"/>
                <w:szCs w:val="14"/>
                <w:lang w:val="de-CH"/>
              </w:rPr>
              <w:t xml:space="preserve">. </w:t>
            </w:r>
          </w:p>
        </w:tc>
        <w:tc>
          <w:tcPr>
            <w:tcW w:w="850" w:type="dxa"/>
            <w:shd w:val="clear" w:color="auto" w:fill="auto"/>
            <w:vAlign w:val="center"/>
          </w:tcPr>
          <w:p w14:paraId="417E64EF" w14:textId="0A2AE36D" w:rsidR="00855860" w:rsidRDefault="00855860" w:rsidP="00855860">
            <w:pPr>
              <w:pStyle w:val="Footer"/>
              <w:spacing w:after="40"/>
              <w:jc w:val="center"/>
              <w:rPr>
                <w:sz w:val="14"/>
                <w:szCs w:val="14"/>
                <w:lang w:val="de-CH"/>
              </w:rPr>
            </w:pPr>
            <w:r>
              <w:rPr>
                <w:sz w:val="14"/>
                <w:szCs w:val="14"/>
                <w:lang w:val="de-CH"/>
              </w:rPr>
              <w:t>E</w:t>
            </w:r>
          </w:p>
        </w:tc>
      </w:tr>
      <w:tr w:rsidR="00855860" w:rsidRPr="009D4AC2" w14:paraId="2B5C3C65" w14:textId="77777777" w:rsidTr="00F81304">
        <w:trPr>
          <w:trHeight w:hRule="exact" w:val="489"/>
        </w:trPr>
        <w:tc>
          <w:tcPr>
            <w:tcW w:w="1843" w:type="dxa"/>
            <w:shd w:val="clear" w:color="auto" w:fill="auto"/>
            <w:vAlign w:val="center"/>
          </w:tcPr>
          <w:p w14:paraId="0B910369" w14:textId="2A6377AF" w:rsidR="00855860" w:rsidRDefault="00855860" w:rsidP="00855860">
            <w:pPr>
              <w:pStyle w:val="Footer"/>
              <w:spacing w:after="40"/>
              <w:jc w:val="center"/>
              <w:rPr>
                <w:sz w:val="14"/>
                <w:szCs w:val="14"/>
              </w:rPr>
            </w:pPr>
            <w:r w:rsidRPr="00F820E7">
              <w:rPr>
                <w:sz w:val="14"/>
                <w:szCs w:val="14"/>
              </w:rPr>
              <w:t>10-Jun-2020</w:t>
            </w:r>
          </w:p>
        </w:tc>
        <w:tc>
          <w:tcPr>
            <w:tcW w:w="1134" w:type="dxa"/>
            <w:shd w:val="clear" w:color="auto" w:fill="auto"/>
            <w:vAlign w:val="center"/>
          </w:tcPr>
          <w:p w14:paraId="553C838C" w14:textId="44F3390F" w:rsidR="00855860" w:rsidRDefault="00855860" w:rsidP="00855860">
            <w:pPr>
              <w:pStyle w:val="Footer"/>
              <w:spacing w:after="40"/>
              <w:jc w:val="center"/>
              <w:rPr>
                <w:sz w:val="14"/>
                <w:szCs w:val="14"/>
              </w:rPr>
            </w:pPr>
            <w:r w:rsidRPr="00F820E7">
              <w:rPr>
                <w:sz w:val="14"/>
                <w:szCs w:val="14"/>
              </w:rPr>
              <w:t>LAC, KW</w:t>
            </w:r>
          </w:p>
        </w:tc>
        <w:tc>
          <w:tcPr>
            <w:tcW w:w="5812" w:type="dxa"/>
            <w:shd w:val="clear" w:color="auto" w:fill="auto"/>
            <w:vAlign w:val="center"/>
          </w:tcPr>
          <w:p w14:paraId="0D8F78BD" w14:textId="41E0CF0A" w:rsidR="00855860" w:rsidRPr="00BF0F26" w:rsidRDefault="00855860" w:rsidP="00855860">
            <w:pPr>
              <w:pStyle w:val="Footer"/>
              <w:spacing w:after="40"/>
              <w:jc w:val="center"/>
              <w:rPr>
                <w:sz w:val="14"/>
                <w:szCs w:val="14"/>
                <w:lang w:val="en-GB"/>
              </w:rPr>
            </w:pPr>
            <w:r w:rsidRPr="00F820E7">
              <w:rPr>
                <w:sz w:val="14"/>
                <w:szCs w:val="14"/>
                <w:lang w:val="en-GB"/>
              </w:rPr>
              <w:t>Added references to medical norm ISO 13485</w:t>
            </w:r>
          </w:p>
        </w:tc>
        <w:tc>
          <w:tcPr>
            <w:tcW w:w="850" w:type="dxa"/>
            <w:shd w:val="clear" w:color="auto" w:fill="auto"/>
            <w:vAlign w:val="center"/>
          </w:tcPr>
          <w:p w14:paraId="5417AD32" w14:textId="68737D42" w:rsidR="00855860" w:rsidRDefault="00855860" w:rsidP="00855860">
            <w:pPr>
              <w:pStyle w:val="Footer"/>
              <w:spacing w:after="40"/>
              <w:jc w:val="center"/>
              <w:rPr>
                <w:sz w:val="14"/>
                <w:szCs w:val="14"/>
                <w:lang w:val="de-CH"/>
              </w:rPr>
            </w:pPr>
            <w:r w:rsidRPr="00F820E7">
              <w:rPr>
                <w:sz w:val="14"/>
                <w:szCs w:val="14"/>
                <w:lang w:val="de-CH"/>
              </w:rPr>
              <w:t>F</w:t>
            </w:r>
          </w:p>
        </w:tc>
      </w:tr>
      <w:tr w:rsidR="00855860" w:rsidRPr="009D4AC2" w14:paraId="4240CE8D" w14:textId="77777777" w:rsidTr="00F81304">
        <w:trPr>
          <w:trHeight w:hRule="exact" w:val="489"/>
        </w:trPr>
        <w:tc>
          <w:tcPr>
            <w:tcW w:w="1843" w:type="dxa"/>
            <w:shd w:val="clear" w:color="auto" w:fill="auto"/>
            <w:vAlign w:val="center"/>
          </w:tcPr>
          <w:p w14:paraId="73E78226" w14:textId="3D8353A7" w:rsidR="00855860" w:rsidRDefault="007D4DB7" w:rsidP="00855860">
            <w:pPr>
              <w:pStyle w:val="Footer"/>
              <w:spacing w:after="40"/>
              <w:jc w:val="center"/>
              <w:rPr>
                <w:sz w:val="14"/>
                <w:szCs w:val="14"/>
              </w:rPr>
            </w:pPr>
            <w:r>
              <w:rPr>
                <w:sz w:val="14"/>
                <w:szCs w:val="14"/>
              </w:rPr>
              <w:t>03.September 2021</w:t>
            </w:r>
          </w:p>
        </w:tc>
        <w:tc>
          <w:tcPr>
            <w:tcW w:w="1134" w:type="dxa"/>
            <w:shd w:val="clear" w:color="auto" w:fill="auto"/>
            <w:vAlign w:val="center"/>
          </w:tcPr>
          <w:p w14:paraId="1378F47A" w14:textId="037FD411" w:rsidR="00855860" w:rsidRDefault="00C63040" w:rsidP="00855860">
            <w:pPr>
              <w:pStyle w:val="Footer"/>
              <w:spacing w:after="40"/>
              <w:jc w:val="center"/>
              <w:rPr>
                <w:sz w:val="14"/>
                <w:szCs w:val="14"/>
              </w:rPr>
            </w:pPr>
            <w:r>
              <w:rPr>
                <w:sz w:val="14"/>
                <w:szCs w:val="14"/>
              </w:rPr>
              <w:t>LAC</w:t>
            </w:r>
          </w:p>
        </w:tc>
        <w:tc>
          <w:tcPr>
            <w:tcW w:w="5812" w:type="dxa"/>
            <w:shd w:val="clear" w:color="auto" w:fill="auto"/>
            <w:vAlign w:val="center"/>
          </w:tcPr>
          <w:p w14:paraId="2247ABC9" w14:textId="796BEC8F" w:rsidR="00855860" w:rsidRDefault="00855860" w:rsidP="00855860">
            <w:pPr>
              <w:pStyle w:val="Footer"/>
              <w:spacing w:after="40"/>
              <w:jc w:val="center"/>
              <w:rPr>
                <w:sz w:val="14"/>
                <w:szCs w:val="14"/>
                <w:lang w:val="de-CH"/>
              </w:rPr>
            </w:pPr>
            <w:r w:rsidRPr="007D4DB7">
              <w:rPr>
                <w:sz w:val="14"/>
                <w:szCs w:val="14"/>
                <w:lang w:val="en-US"/>
              </w:rPr>
              <w:t>R</w:t>
            </w:r>
            <w:r w:rsidR="00A73179" w:rsidRPr="007D4DB7">
              <w:rPr>
                <w:sz w:val="14"/>
                <w:szCs w:val="14"/>
                <w:lang w:val="en-US"/>
              </w:rPr>
              <w:t>eplace</w:t>
            </w:r>
            <w:r w:rsidR="007730DA" w:rsidRPr="007D4DB7">
              <w:rPr>
                <w:sz w:val="14"/>
                <w:szCs w:val="14"/>
                <w:lang w:val="en-US"/>
              </w:rPr>
              <w:t>d</w:t>
            </w:r>
            <w:r w:rsidRPr="007D4DB7">
              <w:rPr>
                <w:sz w:val="14"/>
                <w:szCs w:val="14"/>
                <w:lang w:val="en-US"/>
              </w:rPr>
              <w:t xml:space="preserve"> signature of Managing director</w:t>
            </w:r>
            <w:r w:rsidR="00A73179" w:rsidRPr="007D4DB7">
              <w:rPr>
                <w:sz w:val="14"/>
                <w:szCs w:val="14"/>
                <w:lang w:val="en-US"/>
              </w:rPr>
              <w:t xml:space="preserve"> by Strategic procurement</w:t>
            </w:r>
            <w:r w:rsidR="001F75A9" w:rsidRPr="007D4DB7">
              <w:rPr>
                <w:sz w:val="14"/>
                <w:szCs w:val="14"/>
                <w:lang w:val="en-US"/>
              </w:rPr>
              <w:t>. Point 6.3 updated. Cost recovery</w:t>
            </w:r>
            <w:r w:rsidR="00A73179" w:rsidRPr="007D4DB7">
              <w:rPr>
                <w:sz w:val="14"/>
                <w:szCs w:val="14"/>
                <w:lang w:val="en-US"/>
              </w:rPr>
              <w:t xml:space="preserve"> and type of anal</w:t>
            </w:r>
            <w:r w:rsidR="007730DA" w:rsidRPr="007D4DB7">
              <w:rPr>
                <w:sz w:val="14"/>
                <w:szCs w:val="14"/>
                <w:lang w:val="en-US"/>
              </w:rPr>
              <w:t>ysis</w:t>
            </w:r>
            <w:r w:rsidR="001F75A9" w:rsidRPr="007D4DB7">
              <w:rPr>
                <w:sz w:val="14"/>
                <w:szCs w:val="14"/>
                <w:lang w:val="en-US"/>
              </w:rPr>
              <w:t xml:space="preserve"> detailed described. </w:t>
            </w:r>
            <w:r w:rsidR="004A683A">
              <w:rPr>
                <w:sz w:val="14"/>
                <w:szCs w:val="14"/>
                <w:lang w:val="de-CH"/>
              </w:rPr>
              <w:t xml:space="preserve">Partner code </w:t>
            </w:r>
            <w:proofErr w:type="spellStart"/>
            <w:r w:rsidR="004A683A">
              <w:rPr>
                <w:sz w:val="14"/>
                <w:szCs w:val="14"/>
                <w:lang w:val="de-CH"/>
              </w:rPr>
              <w:t>of</w:t>
            </w:r>
            <w:proofErr w:type="spellEnd"/>
            <w:r w:rsidR="004A683A">
              <w:rPr>
                <w:sz w:val="14"/>
                <w:szCs w:val="14"/>
                <w:lang w:val="de-CH"/>
              </w:rPr>
              <w:t xml:space="preserve"> </w:t>
            </w:r>
            <w:proofErr w:type="spellStart"/>
            <w:r w:rsidR="004A683A">
              <w:rPr>
                <w:sz w:val="14"/>
                <w:szCs w:val="14"/>
                <w:lang w:val="de-CH"/>
              </w:rPr>
              <w:t>condact</w:t>
            </w:r>
            <w:proofErr w:type="spellEnd"/>
            <w:r w:rsidR="004A683A">
              <w:rPr>
                <w:sz w:val="14"/>
                <w:szCs w:val="14"/>
                <w:lang w:val="de-CH"/>
              </w:rPr>
              <w:t xml:space="preserve"> </w:t>
            </w:r>
            <w:proofErr w:type="spellStart"/>
            <w:r w:rsidR="004A683A">
              <w:rPr>
                <w:sz w:val="14"/>
                <w:szCs w:val="14"/>
                <w:lang w:val="de-CH"/>
              </w:rPr>
              <w:t>added</w:t>
            </w:r>
            <w:proofErr w:type="spellEnd"/>
            <w:r w:rsidR="004A683A">
              <w:rPr>
                <w:sz w:val="14"/>
                <w:szCs w:val="14"/>
                <w:lang w:val="de-CH"/>
              </w:rPr>
              <w:t xml:space="preserve"> </w:t>
            </w:r>
            <w:proofErr w:type="spellStart"/>
            <w:r w:rsidR="004A683A">
              <w:rPr>
                <w:sz w:val="14"/>
                <w:szCs w:val="14"/>
                <w:lang w:val="de-CH"/>
              </w:rPr>
              <w:t>to</w:t>
            </w:r>
            <w:proofErr w:type="spellEnd"/>
            <w:r w:rsidR="004A683A">
              <w:rPr>
                <w:sz w:val="14"/>
                <w:szCs w:val="14"/>
                <w:lang w:val="de-CH"/>
              </w:rPr>
              <w:t xml:space="preserve"> </w:t>
            </w:r>
            <w:proofErr w:type="spellStart"/>
            <w:r w:rsidR="004A683A">
              <w:rPr>
                <w:sz w:val="14"/>
                <w:szCs w:val="14"/>
                <w:lang w:val="de-CH"/>
              </w:rPr>
              <w:t>chapter</w:t>
            </w:r>
            <w:proofErr w:type="spellEnd"/>
            <w:r w:rsidR="004A683A">
              <w:rPr>
                <w:sz w:val="14"/>
                <w:szCs w:val="14"/>
                <w:lang w:val="de-CH"/>
              </w:rPr>
              <w:t xml:space="preserve"> 10.</w:t>
            </w:r>
          </w:p>
        </w:tc>
        <w:tc>
          <w:tcPr>
            <w:tcW w:w="850" w:type="dxa"/>
            <w:shd w:val="clear" w:color="auto" w:fill="auto"/>
            <w:vAlign w:val="center"/>
          </w:tcPr>
          <w:p w14:paraId="32961217" w14:textId="319949E2" w:rsidR="00855860" w:rsidRDefault="00855860" w:rsidP="00855860">
            <w:pPr>
              <w:pStyle w:val="Footer"/>
              <w:spacing w:after="40"/>
              <w:jc w:val="center"/>
              <w:rPr>
                <w:sz w:val="14"/>
                <w:szCs w:val="14"/>
                <w:lang w:val="de-CH"/>
              </w:rPr>
            </w:pPr>
            <w:r>
              <w:rPr>
                <w:sz w:val="14"/>
                <w:szCs w:val="14"/>
                <w:lang w:val="de-CH"/>
              </w:rPr>
              <w:t>G</w:t>
            </w:r>
          </w:p>
        </w:tc>
      </w:tr>
    </w:tbl>
    <w:p w14:paraId="0C85B162" w14:textId="77777777" w:rsidR="004A51DA" w:rsidRDefault="004A51DA" w:rsidP="00666340">
      <w:pPr>
        <w:pStyle w:val="NormalIndent"/>
        <w:ind w:left="0"/>
      </w:pPr>
    </w:p>
    <w:p w14:paraId="7FF2A309" w14:textId="77777777" w:rsidR="00EE427B" w:rsidRDefault="00EE427B">
      <w:pPr>
        <w:rPr>
          <w:vanish/>
          <w:color w:val="FF0000"/>
        </w:rPr>
      </w:pPr>
      <w:r>
        <w:rPr>
          <w:vanish/>
          <w:color w:val="FF0000"/>
        </w:rPr>
        <w:t xml:space="preserve">Löschen Sie nicht die folgende rote Absatzmarke (sie enthält Layoutinformationen)  </w:t>
      </w:r>
    </w:p>
    <w:sectPr w:rsidR="00EE427B" w:rsidSect="002B715B">
      <w:headerReference w:type="default" r:id="rId12"/>
      <w:footerReference w:type="default" r:id="rId13"/>
      <w:pgSz w:w="11907" w:h="16840" w:code="9"/>
      <w:pgMar w:top="1402" w:right="1021" w:bottom="1843"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61F5" w14:textId="77777777" w:rsidR="00D0171A" w:rsidRDefault="00D0171A">
      <w:r>
        <w:separator/>
      </w:r>
    </w:p>
  </w:endnote>
  <w:endnote w:type="continuationSeparator" w:id="0">
    <w:p w14:paraId="7CD54588" w14:textId="77777777" w:rsidR="00D0171A" w:rsidRDefault="00D0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lavika-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19"/>
      <w:gridCol w:w="830"/>
      <w:gridCol w:w="1211"/>
      <w:gridCol w:w="1843"/>
      <w:gridCol w:w="3118"/>
      <w:gridCol w:w="641"/>
    </w:tblGrid>
    <w:tr w:rsidR="006875D8" w:rsidRPr="00F12F3E" w14:paraId="19EDFCC5" w14:textId="77777777" w:rsidTr="00783944">
      <w:trPr>
        <w:trHeight w:hRule="exact" w:val="227"/>
      </w:trPr>
      <w:tc>
        <w:tcPr>
          <w:tcW w:w="1419" w:type="dxa"/>
          <w:shd w:val="clear" w:color="auto" w:fill="auto"/>
          <w:vAlign w:val="center"/>
        </w:tcPr>
        <w:p w14:paraId="35682927" w14:textId="77777777" w:rsidR="006875D8" w:rsidRPr="00F12F3E" w:rsidRDefault="006875D8" w:rsidP="003227CC">
          <w:pPr>
            <w:pStyle w:val="Footer"/>
            <w:spacing w:after="40"/>
            <w:jc w:val="right"/>
            <w:rPr>
              <w:b/>
              <w:sz w:val="14"/>
              <w:szCs w:val="14"/>
            </w:rPr>
          </w:pPr>
          <w:r w:rsidRPr="00F12F3E">
            <w:rPr>
              <w:b/>
              <w:sz w:val="14"/>
              <w:szCs w:val="14"/>
            </w:rPr>
            <w:t>Editor:</w:t>
          </w:r>
        </w:p>
      </w:tc>
      <w:tc>
        <w:tcPr>
          <w:tcW w:w="1219" w:type="dxa"/>
          <w:shd w:val="clear" w:color="auto" w:fill="auto"/>
          <w:vAlign w:val="center"/>
        </w:tcPr>
        <w:p w14:paraId="77FF8851" w14:textId="2A78EA86" w:rsidR="006875D8" w:rsidRPr="00F12F3E" w:rsidRDefault="00C63040" w:rsidP="001F4D97">
          <w:pPr>
            <w:pStyle w:val="Footer"/>
            <w:spacing w:after="40"/>
            <w:jc w:val="center"/>
            <w:rPr>
              <w:i/>
              <w:sz w:val="14"/>
              <w:szCs w:val="14"/>
            </w:rPr>
          </w:pPr>
          <w:r>
            <w:rPr>
              <w:i/>
              <w:sz w:val="14"/>
              <w:szCs w:val="14"/>
            </w:rPr>
            <w:t>ZAV</w:t>
          </w:r>
        </w:p>
      </w:tc>
      <w:tc>
        <w:tcPr>
          <w:tcW w:w="830" w:type="dxa"/>
          <w:shd w:val="clear" w:color="auto" w:fill="auto"/>
          <w:vAlign w:val="center"/>
        </w:tcPr>
        <w:p w14:paraId="211D92C0" w14:textId="77777777" w:rsidR="006875D8" w:rsidRPr="00F12F3E" w:rsidRDefault="006875D8" w:rsidP="003227CC">
          <w:pPr>
            <w:pStyle w:val="Footer"/>
            <w:spacing w:after="40"/>
            <w:jc w:val="right"/>
            <w:rPr>
              <w:b/>
              <w:sz w:val="14"/>
              <w:szCs w:val="14"/>
            </w:rPr>
          </w:pPr>
          <w:r w:rsidRPr="00F12F3E">
            <w:rPr>
              <w:b/>
              <w:sz w:val="14"/>
              <w:szCs w:val="14"/>
            </w:rPr>
            <w:t>Date:</w:t>
          </w:r>
        </w:p>
      </w:tc>
      <w:tc>
        <w:tcPr>
          <w:tcW w:w="1211" w:type="dxa"/>
          <w:shd w:val="clear" w:color="auto" w:fill="auto"/>
          <w:vAlign w:val="center"/>
        </w:tcPr>
        <w:p w14:paraId="06938507" w14:textId="3C652272" w:rsidR="006875D8" w:rsidRPr="00F12F3E" w:rsidRDefault="00C63040" w:rsidP="001F4D97">
          <w:pPr>
            <w:pStyle w:val="Footer"/>
            <w:spacing w:after="40"/>
            <w:jc w:val="center"/>
            <w:rPr>
              <w:i/>
              <w:sz w:val="14"/>
              <w:szCs w:val="14"/>
            </w:rPr>
          </w:pPr>
          <w:r>
            <w:rPr>
              <w:i/>
              <w:sz w:val="14"/>
              <w:szCs w:val="14"/>
            </w:rPr>
            <w:t>27</w:t>
          </w:r>
          <w:r w:rsidR="00FC47E8">
            <w:rPr>
              <w:i/>
              <w:sz w:val="14"/>
              <w:szCs w:val="14"/>
            </w:rPr>
            <w:t>-ju</w:t>
          </w:r>
          <w:r>
            <w:rPr>
              <w:i/>
              <w:sz w:val="14"/>
              <w:szCs w:val="14"/>
            </w:rPr>
            <w:t>l</w:t>
          </w:r>
          <w:r w:rsidR="00FC47E8">
            <w:rPr>
              <w:i/>
              <w:sz w:val="14"/>
              <w:szCs w:val="14"/>
            </w:rPr>
            <w:t>-202</w:t>
          </w:r>
          <w:r>
            <w:rPr>
              <w:i/>
              <w:sz w:val="14"/>
              <w:szCs w:val="14"/>
            </w:rPr>
            <w:t>1</w:t>
          </w:r>
        </w:p>
      </w:tc>
      <w:tc>
        <w:tcPr>
          <w:tcW w:w="1843" w:type="dxa"/>
          <w:tcBorders>
            <w:bottom w:val="single" w:sz="4" w:space="0" w:color="auto"/>
          </w:tcBorders>
          <w:shd w:val="clear" w:color="auto" w:fill="auto"/>
          <w:vAlign w:val="center"/>
        </w:tcPr>
        <w:p w14:paraId="646316A3" w14:textId="77777777" w:rsidR="006875D8" w:rsidRPr="00F12F3E" w:rsidRDefault="006875D8" w:rsidP="004478EC">
          <w:pPr>
            <w:pStyle w:val="Footer"/>
            <w:spacing w:after="40"/>
            <w:jc w:val="right"/>
            <w:rPr>
              <w:b/>
              <w:sz w:val="14"/>
              <w:szCs w:val="14"/>
            </w:rPr>
          </w:pPr>
          <w:r w:rsidRPr="00F12F3E">
            <w:rPr>
              <w:b/>
              <w:sz w:val="14"/>
              <w:szCs w:val="14"/>
            </w:rPr>
            <w:t xml:space="preserve">Location </w:t>
          </w:r>
          <w:proofErr w:type="spellStart"/>
          <w:r w:rsidRPr="00F12F3E">
            <w:rPr>
              <w:b/>
              <w:sz w:val="14"/>
              <w:szCs w:val="14"/>
            </w:rPr>
            <w:t>Validity</w:t>
          </w:r>
          <w:proofErr w:type="spellEnd"/>
          <w:r w:rsidRPr="00F12F3E">
            <w:rPr>
              <w:b/>
              <w:sz w:val="14"/>
              <w:szCs w:val="14"/>
            </w:rPr>
            <w:t>:</w:t>
          </w:r>
        </w:p>
      </w:tc>
      <w:tc>
        <w:tcPr>
          <w:tcW w:w="3118" w:type="dxa"/>
        </w:tcPr>
        <w:p w14:paraId="486854CA" w14:textId="77777777" w:rsidR="006875D8" w:rsidRPr="007A0085" w:rsidRDefault="006875D8" w:rsidP="003B329D">
          <w:pPr>
            <w:pStyle w:val="Footer"/>
            <w:spacing w:after="40"/>
            <w:jc w:val="right"/>
            <w:rPr>
              <w:b/>
              <w:sz w:val="14"/>
              <w:szCs w:val="14"/>
              <w:lang w:val="fr-CH"/>
            </w:rPr>
          </w:pPr>
          <w:r w:rsidRPr="007A0085">
            <w:rPr>
              <w:b/>
              <w:sz w:val="14"/>
              <w:szCs w:val="14"/>
              <w:lang w:val="fr-CH"/>
            </w:rPr>
            <w:t>Document-No.:</w:t>
          </w:r>
        </w:p>
        <w:p w14:paraId="6589A099" w14:textId="77777777" w:rsidR="006875D8" w:rsidRPr="007A0085" w:rsidRDefault="006875D8" w:rsidP="003B329D">
          <w:pPr>
            <w:pStyle w:val="Footer"/>
            <w:spacing w:after="40"/>
            <w:jc w:val="right"/>
            <w:rPr>
              <w:b/>
              <w:sz w:val="14"/>
              <w:szCs w:val="14"/>
              <w:lang w:val="fr-CH"/>
            </w:rPr>
          </w:pPr>
          <w:r w:rsidRPr="007A0085">
            <w:rPr>
              <w:b/>
              <w:sz w:val="14"/>
              <w:szCs w:val="14"/>
              <w:lang w:val="fr-CH"/>
            </w:rPr>
            <w:t>Doc:</w:t>
          </w:r>
        </w:p>
        <w:p w14:paraId="6BE2F7E7" w14:textId="77777777" w:rsidR="006875D8" w:rsidRPr="007A0085" w:rsidRDefault="006875D8" w:rsidP="003B329D">
          <w:pPr>
            <w:pStyle w:val="Footer"/>
            <w:spacing w:after="40"/>
            <w:jc w:val="right"/>
            <w:rPr>
              <w:b/>
              <w:sz w:val="14"/>
              <w:szCs w:val="14"/>
              <w:lang w:val="fr-CH"/>
            </w:rPr>
          </w:pPr>
          <w:r w:rsidRPr="007A0085">
            <w:rPr>
              <w:b/>
              <w:sz w:val="14"/>
              <w:szCs w:val="14"/>
              <w:lang w:val="fr-CH"/>
            </w:rPr>
            <w:t>Lang :uageu. : Location:</w:t>
          </w:r>
        </w:p>
      </w:tc>
      <w:tc>
        <w:tcPr>
          <w:tcW w:w="641" w:type="dxa"/>
          <w:shd w:val="clear" w:color="auto" w:fill="auto"/>
          <w:vAlign w:val="center"/>
        </w:tcPr>
        <w:p w14:paraId="7D4D4F73" w14:textId="77777777" w:rsidR="006875D8" w:rsidRPr="00F12F3E" w:rsidRDefault="006875D8" w:rsidP="003B329D">
          <w:pPr>
            <w:pStyle w:val="Footer"/>
            <w:spacing w:after="40"/>
            <w:jc w:val="right"/>
            <w:rPr>
              <w:b/>
              <w:sz w:val="14"/>
              <w:szCs w:val="14"/>
            </w:rPr>
          </w:pPr>
          <w:r w:rsidRPr="00F12F3E">
            <w:rPr>
              <w:b/>
              <w:sz w:val="14"/>
              <w:szCs w:val="14"/>
            </w:rPr>
            <w:t>Index:</w:t>
          </w:r>
        </w:p>
      </w:tc>
    </w:tr>
    <w:tr w:rsidR="006875D8" w:rsidRPr="00F12F3E" w14:paraId="4669B014" w14:textId="77777777" w:rsidTr="00783944">
      <w:trPr>
        <w:trHeight w:hRule="exact" w:val="227"/>
      </w:trPr>
      <w:tc>
        <w:tcPr>
          <w:tcW w:w="1419" w:type="dxa"/>
          <w:shd w:val="clear" w:color="auto" w:fill="auto"/>
          <w:vAlign w:val="center"/>
        </w:tcPr>
        <w:p w14:paraId="5A06CD22" w14:textId="77777777" w:rsidR="006875D8" w:rsidRPr="00F12F3E" w:rsidRDefault="006875D8" w:rsidP="003227CC">
          <w:pPr>
            <w:pStyle w:val="Footer"/>
            <w:spacing w:after="40"/>
            <w:jc w:val="right"/>
            <w:rPr>
              <w:b/>
              <w:sz w:val="14"/>
              <w:szCs w:val="14"/>
              <w:lang w:val="fr-CH"/>
            </w:rPr>
          </w:pPr>
          <w:r w:rsidRPr="00F12F3E">
            <w:rPr>
              <w:b/>
              <w:sz w:val="14"/>
              <w:szCs w:val="14"/>
              <w:lang w:val="fr-CH"/>
            </w:rPr>
            <w:t>Reviewed:</w:t>
          </w:r>
        </w:p>
      </w:tc>
      <w:tc>
        <w:tcPr>
          <w:tcW w:w="1219" w:type="dxa"/>
          <w:shd w:val="clear" w:color="auto" w:fill="auto"/>
          <w:vAlign w:val="center"/>
        </w:tcPr>
        <w:p w14:paraId="51F87AB3" w14:textId="44987F54" w:rsidR="006875D8" w:rsidRPr="00F12F3E" w:rsidRDefault="00FC47E8" w:rsidP="001F4D97">
          <w:pPr>
            <w:pStyle w:val="Footer"/>
            <w:spacing w:after="40"/>
            <w:jc w:val="center"/>
            <w:rPr>
              <w:i/>
              <w:sz w:val="14"/>
              <w:szCs w:val="14"/>
              <w:lang w:val="fr-CH"/>
            </w:rPr>
          </w:pPr>
          <w:r>
            <w:rPr>
              <w:i/>
              <w:sz w:val="14"/>
              <w:szCs w:val="14"/>
            </w:rPr>
            <w:t>LAC, KW</w:t>
          </w:r>
        </w:p>
      </w:tc>
      <w:tc>
        <w:tcPr>
          <w:tcW w:w="830" w:type="dxa"/>
          <w:shd w:val="clear" w:color="auto" w:fill="auto"/>
          <w:vAlign w:val="center"/>
        </w:tcPr>
        <w:p w14:paraId="44880DB4" w14:textId="77777777" w:rsidR="006875D8" w:rsidRPr="00F12F3E" w:rsidRDefault="006875D8" w:rsidP="003227CC">
          <w:pPr>
            <w:pStyle w:val="Footer"/>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14:paraId="328282B7" w14:textId="14ED1FEA" w:rsidR="006875D8" w:rsidRPr="00F12F3E" w:rsidRDefault="007D4DB7" w:rsidP="00FC47E8">
          <w:pPr>
            <w:pStyle w:val="Footer"/>
            <w:spacing w:after="40"/>
            <w:jc w:val="center"/>
            <w:rPr>
              <w:i/>
              <w:sz w:val="14"/>
              <w:szCs w:val="14"/>
              <w:lang w:val="fr-CH"/>
            </w:rPr>
          </w:pPr>
          <w:r>
            <w:rPr>
              <w:i/>
              <w:sz w:val="14"/>
              <w:szCs w:val="14"/>
            </w:rPr>
            <w:t xml:space="preserve">03.Sep 2021 </w:t>
          </w:r>
        </w:p>
      </w:tc>
      <w:sdt>
        <w:sdtPr>
          <w:rPr>
            <w:sz w:val="14"/>
            <w:szCs w:val="14"/>
            <w:lang w:val="fr-CH"/>
          </w:rPr>
          <w:id w:val="-774168087"/>
          <w:dropDownList>
            <w:listItem w:displayText="Select a location" w:value="Select a location"/>
            <w:listItem w:displayText="APAG Global (AGL)" w:value="APAG Global (AGL)"/>
            <w:listItem w:displayText="APAG Switzerland (ACH)" w:value="APAG Switzerland (ACH)"/>
            <w:listItem w:displayText="APAG Czech Republic (ACZ)" w:value="APAG Czech Republic (ACZ)"/>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DD7587" w14:textId="77777777" w:rsidR="006875D8" w:rsidRPr="007A0085" w:rsidRDefault="006875D8" w:rsidP="003227CC">
              <w:pPr>
                <w:pStyle w:val="Footer"/>
                <w:spacing w:after="40"/>
                <w:jc w:val="right"/>
                <w:rPr>
                  <w:sz w:val="14"/>
                  <w:szCs w:val="14"/>
                  <w:lang w:val="de-CH"/>
                </w:rPr>
              </w:pPr>
              <w:r>
                <w:rPr>
                  <w:sz w:val="14"/>
                  <w:szCs w:val="14"/>
                  <w:lang w:val="fr-CH"/>
                </w:rPr>
                <w:t>APAG Global (AGL)</w:t>
              </w:r>
            </w:p>
          </w:tc>
        </w:sdtContent>
      </w:sdt>
      <w:tc>
        <w:tcPr>
          <w:tcW w:w="3118" w:type="dxa"/>
          <w:vMerge w:val="restart"/>
          <w:tcBorders>
            <w:left w:val="single" w:sz="4" w:space="0" w:color="auto"/>
          </w:tcBorders>
        </w:tcPr>
        <w:p w14:paraId="71F2AE15" w14:textId="77777777" w:rsidR="006875D8" w:rsidRPr="007A0085" w:rsidRDefault="006875D8" w:rsidP="00325F8D">
          <w:pPr>
            <w:pStyle w:val="Footer"/>
            <w:spacing w:after="40"/>
            <w:jc w:val="center"/>
            <w:rPr>
              <w:b/>
              <w:sz w:val="36"/>
              <w:szCs w:val="36"/>
              <w:lang w:val="de-CH"/>
            </w:rPr>
          </w:pPr>
          <w:r>
            <w:rPr>
              <w:b/>
              <w:sz w:val="36"/>
              <w:szCs w:val="36"/>
              <w:lang w:val="de-CH"/>
            </w:rPr>
            <w:t>D-SP004-AGL</w:t>
          </w:r>
        </w:p>
      </w:tc>
      <w:tc>
        <w:tcPr>
          <w:tcW w:w="641" w:type="dxa"/>
          <w:vMerge w:val="restart"/>
          <w:shd w:val="clear" w:color="auto" w:fill="auto"/>
          <w:vAlign w:val="center"/>
        </w:tcPr>
        <w:p w14:paraId="060D4701" w14:textId="610CD5D2" w:rsidR="006875D8" w:rsidRPr="007A0085" w:rsidRDefault="00C63040" w:rsidP="002F558F">
          <w:pPr>
            <w:pStyle w:val="Footer"/>
            <w:spacing w:after="40"/>
            <w:jc w:val="center"/>
            <w:rPr>
              <w:b/>
              <w:sz w:val="36"/>
              <w:szCs w:val="36"/>
              <w:lang w:val="de-CH"/>
            </w:rPr>
          </w:pPr>
          <w:r>
            <w:rPr>
              <w:b/>
              <w:sz w:val="36"/>
              <w:szCs w:val="36"/>
              <w:lang w:val="de-CH"/>
            </w:rPr>
            <w:t>G</w:t>
          </w:r>
        </w:p>
      </w:tc>
    </w:tr>
    <w:tr w:rsidR="006875D8" w:rsidRPr="00F12F3E" w14:paraId="77BE7D76" w14:textId="77777777" w:rsidTr="00783944">
      <w:trPr>
        <w:trHeight w:hRule="exact" w:val="227"/>
      </w:trPr>
      <w:tc>
        <w:tcPr>
          <w:tcW w:w="1419" w:type="dxa"/>
          <w:shd w:val="clear" w:color="auto" w:fill="auto"/>
          <w:vAlign w:val="center"/>
        </w:tcPr>
        <w:p w14:paraId="5F94CA60" w14:textId="77777777" w:rsidR="006875D8" w:rsidRPr="00F12F3E" w:rsidRDefault="006875D8" w:rsidP="003227CC">
          <w:pPr>
            <w:pStyle w:val="Footer"/>
            <w:spacing w:after="40"/>
            <w:jc w:val="right"/>
            <w:rPr>
              <w:b/>
              <w:sz w:val="14"/>
              <w:szCs w:val="14"/>
              <w:lang w:val="fr-CH"/>
            </w:rPr>
          </w:pPr>
          <w:r w:rsidRPr="00F12F3E">
            <w:rPr>
              <w:b/>
              <w:sz w:val="14"/>
              <w:szCs w:val="14"/>
              <w:lang w:val="fr-CH"/>
            </w:rPr>
            <w:t>Released:</w:t>
          </w:r>
        </w:p>
      </w:tc>
      <w:tc>
        <w:tcPr>
          <w:tcW w:w="1219" w:type="dxa"/>
          <w:shd w:val="clear" w:color="auto" w:fill="auto"/>
          <w:vAlign w:val="center"/>
        </w:tcPr>
        <w:p w14:paraId="6A24C048" w14:textId="6D5BAA51" w:rsidR="006875D8" w:rsidRPr="00F12F3E" w:rsidRDefault="007D4DB7" w:rsidP="001F4D97">
          <w:pPr>
            <w:pStyle w:val="Footer"/>
            <w:spacing w:after="40"/>
            <w:jc w:val="center"/>
            <w:rPr>
              <w:i/>
              <w:sz w:val="14"/>
              <w:szCs w:val="14"/>
              <w:lang w:val="fr-CH"/>
            </w:rPr>
          </w:pPr>
          <w:r>
            <w:rPr>
              <w:i/>
              <w:sz w:val="14"/>
              <w:szCs w:val="14"/>
            </w:rPr>
            <w:t>TKA</w:t>
          </w:r>
        </w:p>
      </w:tc>
      <w:tc>
        <w:tcPr>
          <w:tcW w:w="830" w:type="dxa"/>
          <w:shd w:val="clear" w:color="auto" w:fill="auto"/>
          <w:vAlign w:val="center"/>
        </w:tcPr>
        <w:p w14:paraId="1EF16A37" w14:textId="77777777" w:rsidR="006875D8" w:rsidRPr="00F12F3E" w:rsidRDefault="006875D8" w:rsidP="003227CC">
          <w:pPr>
            <w:pStyle w:val="Footer"/>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14:paraId="2E849493" w14:textId="69E8A323" w:rsidR="006875D8" w:rsidRPr="00F12F3E" w:rsidRDefault="007D4DB7" w:rsidP="001F4D97">
          <w:pPr>
            <w:pStyle w:val="Footer"/>
            <w:spacing w:after="40"/>
            <w:jc w:val="center"/>
            <w:rPr>
              <w:i/>
              <w:sz w:val="14"/>
              <w:szCs w:val="14"/>
              <w:lang w:val="fr-CH"/>
            </w:rPr>
          </w:pPr>
          <w:r>
            <w:rPr>
              <w:i/>
              <w:sz w:val="14"/>
              <w:szCs w:val="14"/>
            </w:rPr>
            <w:t>03.Sep 2021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44A804" w14:textId="77777777" w:rsidR="006875D8" w:rsidRPr="00F12F3E" w:rsidRDefault="006875D8" w:rsidP="003227CC">
          <w:pPr>
            <w:pStyle w:val="Footer"/>
            <w:spacing w:after="40"/>
            <w:jc w:val="right"/>
            <w:rPr>
              <w:sz w:val="14"/>
              <w:szCs w:val="14"/>
              <w:lang w:val="fr-CH"/>
            </w:rPr>
          </w:pPr>
        </w:p>
      </w:tc>
      <w:tc>
        <w:tcPr>
          <w:tcW w:w="3118" w:type="dxa"/>
          <w:vMerge/>
          <w:tcBorders>
            <w:left w:val="single" w:sz="4" w:space="0" w:color="auto"/>
          </w:tcBorders>
        </w:tcPr>
        <w:p w14:paraId="77EE6868" w14:textId="77777777" w:rsidR="006875D8" w:rsidRPr="00F12F3E" w:rsidRDefault="006875D8" w:rsidP="00666340">
          <w:pPr>
            <w:pStyle w:val="Footer"/>
            <w:spacing w:after="40"/>
            <w:jc w:val="right"/>
            <w:rPr>
              <w:b/>
              <w:sz w:val="16"/>
              <w:szCs w:val="16"/>
              <w:lang w:val="fr-CH"/>
            </w:rPr>
          </w:pPr>
        </w:p>
      </w:tc>
      <w:tc>
        <w:tcPr>
          <w:tcW w:w="641" w:type="dxa"/>
          <w:vMerge/>
          <w:shd w:val="clear" w:color="auto" w:fill="auto"/>
          <w:vAlign w:val="center"/>
        </w:tcPr>
        <w:p w14:paraId="10285E83" w14:textId="77777777" w:rsidR="006875D8" w:rsidRPr="00F12F3E" w:rsidRDefault="006875D8" w:rsidP="002F558F">
          <w:pPr>
            <w:pStyle w:val="Footer"/>
            <w:spacing w:after="40"/>
            <w:jc w:val="center"/>
            <w:rPr>
              <w:b/>
              <w:sz w:val="16"/>
              <w:szCs w:val="16"/>
              <w:lang w:val="fr-CH"/>
            </w:rPr>
          </w:pPr>
        </w:p>
      </w:tc>
    </w:tr>
  </w:tbl>
  <w:p w14:paraId="61E008B5" w14:textId="77777777" w:rsidR="006875D8" w:rsidRPr="00325F8D" w:rsidRDefault="006875D8" w:rsidP="00666340">
    <w:pPr>
      <w:pStyle w:val="Footer"/>
      <w:spacing w:before="60"/>
      <w:jc w:val="right"/>
      <w:rPr>
        <w:lang w:val="fr-CH"/>
      </w:rPr>
    </w:pPr>
    <w:r>
      <w:rPr>
        <w:sz w:val="16"/>
        <w:szCs w:val="16"/>
        <w:lang w:val="fr-CH"/>
      </w:rPr>
      <w:t>Page</w:t>
    </w:r>
    <w:r w:rsidRPr="00F12F3E">
      <w:rPr>
        <w:sz w:val="16"/>
        <w:szCs w:val="16"/>
        <w:lang w:val="fr-CH"/>
      </w:rPr>
      <w:t xml:space="preserve"> </w:t>
    </w:r>
    <w:r w:rsidRPr="00F12F3E">
      <w:rPr>
        <w:sz w:val="16"/>
        <w:szCs w:val="16"/>
      </w:rPr>
      <w:fldChar w:fldCharType="begin"/>
    </w:r>
    <w:r w:rsidRPr="00F12F3E">
      <w:rPr>
        <w:sz w:val="16"/>
        <w:szCs w:val="16"/>
        <w:lang w:val="fr-CH"/>
      </w:rPr>
      <w:instrText xml:space="preserve"> PAGE  \* MERGEFORMAT </w:instrText>
    </w:r>
    <w:r w:rsidRPr="00F12F3E">
      <w:rPr>
        <w:sz w:val="16"/>
        <w:szCs w:val="16"/>
      </w:rPr>
      <w:fldChar w:fldCharType="separate"/>
    </w:r>
    <w:r>
      <w:rPr>
        <w:noProof/>
        <w:sz w:val="16"/>
        <w:szCs w:val="16"/>
        <w:lang w:val="fr-CH"/>
      </w:rPr>
      <w:t>1</w:t>
    </w:r>
    <w:r w:rsidRPr="00F12F3E">
      <w:rPr>
        <w:sz w:val="16"/>
        <w:szCs w:val="16"/>
      </w:rPr>
      <w:fldChar w:fldCharType="end"/>
    </w:r>
    <w:r>
      <w:rPr>
        <w:sz w:val="16"/>
        <w:szCs w:val="16"/>
        <w:lang w:val="fr-CH"/>
      </w:rPr>
      <w:t xml:space="preserve"> of</w:t>
    </w:r>
    <w:r w:rsidRPr="00F12F3E">
      <w:rPr>
        <w:sz w:val="16"/>
        <w:szCs w:val="16"/>
        <w:lang w:val="fr-CH"/>
      </w:rPr>
      <w:t xml:space="preserve"> </w:t>
    </w:r>
    <w:r w:rsidRPr="002F7F53">
      <w:rPr>
        <w:sz w:val="16"/>
        <w:szCs w:val="16"/>
      </w:rPr>
      <w:fldChar w:fldCharType="begin"/>
    </w:r>
    <w:r w:rsidRPr="00325F8D">
      <w:rPr>
        <w:sz w:val="16"/>
        <w:szCs w:val="16"/>
        <w:lang w:val="fr-CH"/>
      </w:rPr>
      <w:instrText xml:space="preserve"> NUMPAGES  \* MERGEFORMAT </w:instrText>
    </w:r>
    <w:r w:rsidRPr="002F7F53">
      <w:rPr>
        <w:sz w:val="16"/>
        <w:szCs w:val="16"/>
      </w:rPr>
      <w:fldChar w:fldCharType="separate"/>
    </w:r>
    <w:r>
      <w:rPr>
        <w:noProof/>
        <w:sz w:val="16"/>
        <w:szCs w:val="16"/>
        <w:lang w:val="fr-CH"/>
      </w:rPr>
      <w:t>21</w:t>
    </w:r>
    <w:r w:rsidRPr="002F7F5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CCFA" w14:textId="77777777" w:rsidR="00D0171A" w:rsidRDefault="00D0171A">
      <w:r>
        <w:separator/>
      </w:r>
    </w:p>
  </w:footnote>
  <w:footnote w:type="continuationSeparator" w:id="0">
    <w:p w14:paraId="21D0AAD4" w14:textId="77777777" w:rsidR="00D0171A" w:rsidRDefault="00D0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355" w:type="dxa"/>
      <w:tblLayout w:type="fixed"/>
      <w:tblCellMar>
        <w:left w:w="71" w:type="dxa"/>
        <w:right w:w="71" w:type="dxa"/>
      </w:tblCellMar>
      <w:tblLook w:val="0000" w:firstRow="0" w:lastRow="0" w:firstColumn="0" w:lastColumn="0" w:noHBand="0" w:noVBand="0"/>
    </w:tblPr>
    <w:tblGrid>
      <w:gridCol w:w="2694"/>
      <w:gridCol w:w="7655"/>
    </w:tblGrid>
    <w:tr w:rsidR="006875D8" w:rsidRPr="007D4DB7" w14:paraId="718FE510" w14:textId="77777777" w:rsidTr="002B715B">
      <w:trPr>
        <w:cantSplit/>
        <w:trHeight w:hRule="exact" w:val="1416"/>
      </w:trPr>
      <w:tc>
        <w:tcPr>
          <w:tcW w:w="2694" w:type="dxa"/>
          <w:tcBorders>
            <w:bottom w:val="single" w:sz="4" w:space="0" w:color="auto"/>
          </w:tcBorders>
        </w:tcPr>
        <w:p w14:paraId="74A133CB" w14:textId="77777777" w:rsidR="006875D8" w:rsidRPr="007E6198" w:rsidRDefault="006875D8" w:rsidP="002B715B">
          <w:pPr>
            <w:pStyle w:val="Header"/>
            <w:spacing w:after="40"/>
            <w:ind w:left="-57" w:right="57"/>
            <w:rPr>
              <w:sz w:val="26"/>
            </w:rPr>
          </w:pPr>
          <w:r>
            <w:rPr>
              <w:noProof/>
              <w:sz w:val="26"/>
              <w:lang w:val="cs-CZ" w:eastAsia="cs-CZ"/>
            </w:rPr>
            <w:drawing>
              <wp:inline distT="0" distB="0" distL="0" distR="0" wp14:anchorId="39A25E2B" wp14:editId="25035D28">
                <wp:extent cx="1219200" cy="717973"/>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G cosyst logo.jpg"/>
                        <pic:cNvPicPr/>
                      </pic:nvPicPr>
                      <pic:blipFill>
                        <a:blip r:embed="rId1">
                          <a:extLst>
                            <a:ext uri="{28A0092B-C50C-407E-A947-70E740481C1C}">
                              <a14:useLocalDpi xmlns:a14="http://schemas.microsoft.com/office/drawing/2010/main" val="0"/>
                            </a:ext>
                          </a:extLst>
                        </a:blip>
                        <a:stretch>
                          <a:fillRect/>
                        </a:stretch>
                      </pic:blipFill>
                      <pic:spPr>
                        <a:xfrm>
                          <a:off x="0" y="0"/>
                          <a:ext cx="1226127" cy="722052"/>
                        </a:xfrm>
                        <a:prstGeom prst="rect">
                          <a:avLst/>
                        </a:prstGeom>
                      </pic:spPr>
                    </pic:pic>
                  </a:graphicData>
                </a:graphic>
              </wp:inline>
            </w:drawing>
          </w:r>
        </w:p>
      </w:tc>
      <w:tc>
        <w:tcPr>
          <w:tcW w:w="7655" w:type="dxa"/>
          <w:tcBorders>
            <w:bottom w:val="single" w:sz="4" w:space="0" w:color="auto"/>
          </w:tcBorders>
        </w:tcPr>
        <w:p w14:paraId="674CDFD7" w14:textId="77777777" w:rsidR="006875D8" w:rsidRPr="00BF0F26" w:rsidRDefault="006875D8" w:rsidP="00155D2B">
          <w:pPr>
            <w:pStyle w:val="Header"/>
            <w:spacing w:after="40"/>
            <w:ind w:right="57"/>
            <w:jc w:val="right"/>
            <w:rPr>
              <w:szCs w:val="22"/>
              <w:lang w:val="en-GB"/>
            </w:rPr>
          </w:pPr>
          <w:r w:rsidRPr="00BF0F26">
            <w:rPr>
              <w:szCs w:val="22"/>
              <w:lang w:val="en-GB"/>
            </w:rPr>
            <w:t>Definition</w:t>
          </w:r>
        </w:p>
        <w:p w14:paraId="0B3426EE" w14:textId="77777777" w:rsidR="006875D8" w:rsidRPr="007D4DB7" w:rsidRDefault="006875D8" w:rsidP="002B715B">
          <w:pPr>
            <w:pStyle w:val="Header"/>
            <w:spacing w:after="40"/>
            <w:ind w:right="57"/>
            <w:jc w:val="right"/>
            <w:rPr>
              <w:b/>
              <w:sz w:val="32"/>
              <w:szCs w:val="32"/>
              <w:lang w:val="en-US"/>
            </w:rPr>
          </w:pPr>
        </w:p>
        <w:p w14:paraId="6AC63A8C" w14:textId="77777777" w:rsidR="006875D8" w:rsidRPr="007D4DB7" w:rsidRDefault="006875D8" w:rsidP="002B715B">
          <w:pPr>
            <w:pStyle w:val="Header"/>
            <w:spacing w:after="40"/>
            <w:ind w:right="57"/>
            <w:jc w:val="right"/>
            <w:rPr>
              <w:b/>
              <w:sz w:val="32"/>
              <w:szCs w:val="32"/>
              <w:lang w:val="en-US"/>
            </w:rPr>
          </w:pPr>
          <w:r w:rsidRPr="007D4DB7">
            <w:rPr>
              <w:b/>
              <w:sz w:val="32"/>
              <w:szCs w:val="32"/>
              <w:lang w:val="en-US"/>
            </w:rPr>
            <w:t>QSA-APAG Group</w:t>
          </w:r>
        </w:p>
        <w:p w14:paraId="51C0EEA4" w14:textId="77777777" w:rsidR="006875D8" w:rsidRPr="00BF0F26" w:rsidRDefault="006875D8" w:rsidP="002B715B">
          <w:pPr>
            <w:pStyle w:val="Header"/>
            <w:spacing w:after="40"/>
            <w:ind w:right="57"/>
            <w:jc w:val="right"/>
            <w:rPr>
              <w:szCs w:val="22"/>
              <w:lang w:val="en-GB"/>
            </w:rPr>
          </w:pPr>
          <w:r w:rsidRPr="007D4DB7">
            <w:rPr>
              <w:b/>
              <w:sz w:val="28"/>
              <w:szCs w:val="28"/>
              <w:lang w:val="en-US"/>
            </w:rPr>
            <w:t>Quality Security Agreement for suppliers</w:t>
          </w:r>
        </w:p>
      </w:tc>
    </w:tr>
  </w:tbl>
  <w:p w14:paraId="38538EB3" w14:textId="693F385B" w:rsidR="006875D8" w:rsidRPr="007D4DB7" w:rsidRDefault="006875D8" w:rsidP="002B715B">
    <w:pPr>
      <w:pStyle w:val="Head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CFC"/>
    <w:multiLevelType w:val="multilevel"/>
    <w:tmpl w:val="63E26E72"/>
    <w:lvl w:ilvl="0">
      <w:start w:val="1"/>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7E525A4"/>
    <w:multiLevelType w:val="multilevel"/>
    <w:tmpl w:val="3FC856B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ED96482"/>
    <w:multiLevelType w:val="singleLevel"/>
    <w:tmpl w:val="43044D06"/>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0642582"/>
    <w:multiLevelType w:val="hybridMultilevel"/>
    <w:tmpl w:val="5CA23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24528"/>
    <w:multiLevelType w:val="multilevel"/>
    <w:tmpl w:val="548A9D76"/>
    <w:lvl w:ilvl="0">
      <w:start w:val="4"/>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35164F8"/>
    <w:multiLevelType w:val="hybridMultilevel"/>
    <w:tmpl w:val="D6145DAE"/>
    <w:lvl w:ilvl="0" w:tplc="0407000F">
      <w:start w:val="2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7BE1A28"/>
    <w:multiLevelType w:val="multilevel"/>
    <w:tmpl w:val="6F1CF160"/>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74744D"/>
    <w:multiLevelType w:val="hybridMultilevel"/>
    <w:tmpl w:val="F65858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55020"/>
    <w:multiLevelType w:val="hybridMultilevel"/>
    <w:tmpl w:val="3B72DF0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15:restartNumberingAfterBreak="0">
    <w:nsid w:val="5ED60B40"/>
    <w:multiLevelType w:val="hybridMultilevel"/>
    <w:tmpl w:val="96DAB276"/>
    <w:lvl w:ilvl="0" w:tplc="FF2A9E70">
      <w:start w:val="5"/>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0" w15:restartNumberingAfterBreak="0">
    <w:nsid w:val="6073618A"/>
    <w:multiLevelType w:val="multilevel"/>
    <w:tmpl w:val="CB7E50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4A266CE"/>
    <w:multiLevelType w:val="hybridMultilevel"/>
    <w:tmpl w:val="5796694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654F4E83"/>
    <w:multiLevelType w:val="hybridMultilevel"/>
    <w:tmpl w:val="7C067B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FBA1157"/>
    <w:multiLevelType w:val="singleLevel"/>
    <w:tmpl w:val="4F0CEB8A"/>
    <w:lvl w:ilvl="0">
      <w:start w:val="1"/>
      <w:numFmt w:val="decimal"/>
      <w:lvlText w:val="%1."/>
      <w:lvlJc w:val="left"/>
      <w:pPr>
        <w:tabs>
          <w:tab w:val="num" w:pos="360"/>
        </w:tabs>
        <w:ind w:left="360" w:hanging="360"/>
      </w:pPr>
    </w:lvl>
  </w:abstractNum>
  <w:abstractNum w:abstractNumId="14" w15:restartNumberingAfterBreak="0">
    <w:nsid w:val="707B6541"/>
    <w:multiLevelType w:val="hybridMultilevel"/>
    <w:tmpl w:val="00FC37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7E210B3E"/>
    <w:multiLevelType w:val="hybridMultilevel"/>
    <w:tmpl w:val="E30C0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1"/>
  </w:num>
  <w:num w:numId="4">
    <w:abstractNumId w:val="14"/>
  </w:num>
  <w:num w:numId="5">
    <w:abstractNumId w:val="9"/>
  </w:num>
  <w:num w:numId="6">
    <w:abstractNumId w:val="1"/>
  </w:num>
  <w:num w:numId="7">
    <w:abstractNumId w:val="0"/>
  </w:num>
  <w:num w:numId="8">
    <w:abstractNumId w:val="2"/>
  </w:num>
  <w:num w:numId="9">
    <w:abstractNumId w:val="6"/>
  </w:num>
  <w:num w:numId="10">
    <w:abstractNumId w:val="4"/>
  </w:num>
  <w:num w:numId="11">
    <w:abstractNumId w:val="13"/>
  </w:num>
  <w:num w:numId="12">
    <w:abstractNumId w:val="10"/>
  </w:num>
  <w:num w:numId="13">
    <w:abstractNumId w:val="7"/>
  </w:num>
  <w:num w:numId="14">
    <w:abstractNumId w:val="15"/>
  </w:num>
  <w:num w:numId="15">
    <w:abstractNumId w:val="3"/>
  </w:num>
  <w:num w:numId="16">
    <w:abstractNumId w:val="10"/>
    <w:lvlOverride w:ilvl="0">
      <w:startOverride w:val="5"/>
    </w:lvlOverride>
    <w:lvlOverride w:ilvl="1">
      <w:startOverride w:val="7"/>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f" stroke="f">
      <v:fill on="f"/>
      <v:stroke startarrowwidth="narrow" startarrowlength="short" endarrowwidth="narrow" endarrowlength="shor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82"/>
    <w:rsid w:val="0001153B"/>
    <w:rsid w:val="00035C57"/>
    <w:rsid w:val="0004324F"/>
    <w:rsid w:val="00073220"/>
    <w:rsid w:val="000770DC"/>
    <w:rsid w:val="00093D68"/>
    <w:rsid w:val="000E0165"/>
    <w:rsid w:val="0010074C"/>
    <w:rsid w:val="001127E0"/>
    <w:rsid w:val="001179D4"/>
    <w:rsid w:val="00127F6C"/>
    <w:rsid w:val="00140F34"/>
    <w:rsid w:val="00145EE2"/>
    <w:rsid w:val="001472E3"/>
    <w:rsid w:val="00152FD5"/>
    <w:rsid w:val="00155D2B"/>
    <w:rsid w:val="00170ED3"/>
    <w:rsid w:val="00172F73"/>
    <w:rsid w:val="00175D7B"/>
    <w:rsid w:val="00180A67"/>
    <w:rsid w:val="00196C81"/>
    <w:rsid w:val="001D1C79"/>
    <w:rsid w:val="001D4C4E"/>
    <w:rsid w:val="001E1888"/>
    <w:rsid w:val="001F32F2"/>
    <w:rsid w:val="001F4D97"/>
    <w:rsid w:val="001F75A9"/>
    <w:rsid w:val="00203168"/>
    <w:rsid w:val="00230464"/>
    <w:rsid w:val="00245850"/>
    <w:rsid w:val="0025787A"/>
    <w:rsid w:val="00265AA1"/>
    <w:rsid w:val="00271442"/>
    <w:rsid w:val="00273C6A"/>
    <w:rsid w:val="00282C6F"/>
    <w:rsid w:val="002A028A"/>
    <w:rsid w:val="002A0772"/>
    <w:rsid w:val="002B3F12"/>
    <w:rsid w:val="002B715B"/>
    <w:rsid w:val="002F558F"/>
    <w:rsid w:val="002F7F53"/>
    <w:rsid w:val="00311AB5"/>
    <w:rsid w:val="003227CC"/>
    <w:rsid w:val="00325F8D"/>
    <w:rsid w:val="0033535F"/>
    <w:rsid w:val="00343E67"/>
    <w:rsid w:val="00354160"/>
    <w:rsid w:val="00357849"/>
    <w:rsid w:val="00393B65"/>
    <w:rsid w:val="00395EC2"/>
    <w:rsid w:val="003A4031"/>
    <w:rsid w:val="003B05B5"/>
    <w:rsid w:val="003B329D"/>
    <w:rsid w:val="003C0CDE"/>
    <w:rsid w:val="003D4257"/>
    <w:rsid w:val="003D4566"/>
    <w:rsid w:val="003F19F8"/>
    <w:rsid w:val="003F2955"/>
    <w:rsid w:val="00407DD4"/>
    <w:rsid w:val="00430B07"/>
    <w:rsid w:val="0043668C"/>
    <w:rsid w:val="004478EC"/>
    <w:rsid w:val="004675E0"/>
    <w:rsid w:val="0047097A"/>
    <w:rsid w:val="004A51DA"/>
    <w:rsid w:val="004A683A"/>
    <w:rsid w:val="004D0DC1"/>
    <w:rsid w:val="004E4654"/>
    <w:rsid w:val="004F1B45"/>
    <w:rsid w:val="00505828"/>
    <w:rsid w:val="00511C07"/>
    <w:rsid w:val="005143CA"/>
    <w:rsid w:val="00514F36"/>
    <w:rsid w:val="00527380"/>
    <w:rsid w:val="00536638"/>
    <w:rsid w:val="00553BCC"/>
    <w:rsid w:val="00556FBD"/>
    <w:rsid w:val="005641FC"/>
    <w:rsid w:val="00574052"/>
    <w:rsid w:val="00580362"/>
    <w:rsid w:val="005B2D45"/>
    <w:rsid w:val="005D37CC"/>
    <w:rsid w:val="005D44EE"/>
    <w:rsid w:val="00631283"/>
    <w:rsid w:val="00634980"/>
    <w:rsid w:val="00656A72"/>
    <w:rsid w:val="00664F5B"/>
    <w:rsid w:val="00665B62"/>
    <w:rsid w:val="00666340"/>
    <w:rsid w:val="006875D8"/>
    <w:rsid w:val="00690316"/>
    <w:rsid w:val="00692B2B"/>
    <w:rsid w:val="006A442D"/>
    <w:rsid w:val="006C328D"/>
    <w:rsid w:val="006E4C19"/>
    <w:rsid w:val="007147F6"/>
    <w:rsid w:val="00724AB8"/>
    <w:rsid w:val="0072755B"/>
    <w:rsid w:val="007277A5"/>
    <w:rsid w:val="00755B97"/>
    <w:rsid w:val="007637F4"/>
    <w:rsid w:val="007661F6"/>
    <w:rsid w:val="00771B91"/>
    <w:rsid w:val="007730DA"/>
    <w:rsid w:val="00783944"/>
    <w:rsid w:val="007A0085"/>
    <w:rsid w:val="007A5803"/>
    <w:rsid w:val="007B0023"/>
    <w:rsid w:val="007B1E00"/>
    <w:rsid w:val="007B2B87"/>
    <w:rsid w:val="007B58BC"/>
    <w:rsid w:val="007B734C"/>
    <w:rsid w:val="007D385F"/>
    <w:rsid w:val="007D4DB7"/>
    <w:rsid w:val="007E6198"/>
    <w:rsid w:val="007F1795"/>
    <w:rsid w:val="007F4ACC"/>
    <w:rsid w:val="007F6CF7"/>
    <w:rsid w:val="0081152B"/>
    <w:rsid w:val="00817234"/>
    <w:rsid w:val="00817FED"/>
    <w:rsid w:val="00836D10"/>
    <w:rsid w:val="0084477E"/>
    <w:rsid w:val="00846F9D"/>
    <w:rsid w:val="00851282"/>
    <w:rsid w:val="00855860"/>
    <w:rsid w:val="008722C6"/>
    <w:rsid w:val="00884701"/>
    <w:rsid w:val="008A52D9"/>
    <w:rsid w:val="008B2A81"/>
    <w:rsid w:val="008D4286"/>
    <w:rsid w:val="008D56DC"/>
    <w:rsid w:val="008D5BAA"/>
    <w:rsid w:val="0090495B"/>
    <w:rsid w:val="00914409"/>
    <w:rsid w:val="0091713D"/>
    <w:rsid w:val="009304A7"/>
    <w:rsid w:val="00955461"/>
    <w:rsid w:val="00963F7C"/>
    <w:rsid w:val="009645CE"/>
    <w:rsid w:val="00965D7B"/>
    <w:rsid w:val="0097767C"/>
    <w:rsid w:val="009B098D"/>
    <w:rsid w:val="009D17C2"/>
    <w:rsid w:val="009F62BF"/>
    <w:rsid w:val="00A01AF0"/>
    <w:rsid w:val="00A02FA8"/>
    <w:rsid w:val="00A03B1A"/>
    <w:rsid w:val="00A0548F"/>
    <w:rsid w:val="00A14746"/>
    <w:rsid w:val="00A15906"/>
    <w:rsid w:val="00A23070"/>
    <w:rsid w:val="00A30801"/>
    <w:rsid w:val="00A50587"/>
    <w:rsid w:val="00A50A78"/>
    <w:rsid w:val="00A567ED"/>
    <w:rsid w:val="00A644CC"/>
    <w:rsid w:val="00A73179"/>
    <w:rsid w:val="00A7518D"/>
    <w:rsid w:val="00A752DC"/>
    <w:rsid w:val="00A81271"/>
    <w:rsid w:val="00AC4F00"/>
    <w:rsid w:val="00AD6FE9"/>
    <w:rsid w:val="00AD77EB"/>
    <w:rsid w:val="00AE587D"/>
    <w:rsid w:val="00AF140D"/>
    <w:rsid w:val="00B07E8B"/>
    <w:rsid w:val="00B13F7B"/>
    <w:rsid w:val="00B2168A"/>
    <w:rsid w:val="00B3296E"/>
    <w:rsid w:val="00B32B6C"/>
    <w:rsid w:val="00B346CB"/>
    <w:rsid w:val="00B55ED8"/>
    <w:rsid w:val="00B56481"/>
    <w:rsid w:val="00B61C2B"/>
    <w:rsid w:val="00B82242"/>
    <w:rsid w:val="00BB02A5"/>
    <w:rsid w:val="00BB4E7E"/>
    <w:rsid w:val="00BC06B3"/>
    <w:rsid w:val="00BD13F8"/>
    <w:rsid w:val="00BD3AD2"/>
    <w:rsid w:val="00BD667B"/>
    <w:rsid w:val="00BE4B6F"/>
    <w:rsid w:val="00BF0F26"/>
    <w:rsid w:val="00BF719E"/>
    <w:rsid w:val="00BF74C0"/>
    <w:rsid w:val="00BF779C"/>
    <w:rsid w:val="00C233D8"/>
    <w:rsid w:val="00C249F3"/>
    <w:rsid w:val="00C624DF"/>
    <w:rsid w:val="00C63040"/>
    <w:rsid w:val="00C6771F"/>
    <w:rsid w:val="00C7166B"/>
    <w:rsid w:val="00C73E3F"/>
    <w:rsid w:val="00C86F00"/>
    <w:rsid w:val="00C87546"/>
    <w:rsid w:val="00CA5AC6"/>
    <w:rsid w:val="00CA7F82"/>
    <w:rsid w:val="00CB4D03"/>
    <w:rsid w:val="00CC13C5"/>
    <w:rsid w:val="00CC6D8A"/>
    <w:rsid w:val="00CE6B91"/>
    <w:rsid w:val="00CF11B0"/>
    <w:rsid w:val="00D0171A"/>
    <w:rsid w:val="00D01A63"/>
    <w:rsid w:val="00D059CB"/>
    <w:rsid w:val="00D12350"/>
    <w:rsid w:val="00D21B10"/>
    <w:rsid w:val="00D35465"/>
    <w:rsid w:val="00D41B02"/>
    <w:rsid w:val="00D42CA8"/>
    <w:rsid w:val="00D8341C"/>
    <w:rsid w:val="00D9627D"/>
    <w:rsid w:val="00DA39E9"/>
    <w:rsid w:val="00DB6E6D"/>
    <w:rsid w:val="00DF5E15"/>
    <w:rsid w:val="00E13662"/>
    <w:rsid w:val="00E27FD6"/>
    <w:rsid w:val="00E32B79"/>
    <w:rsid w:val="00E37C3C"/>
    <w:rsid w:val="00E573C6"/>
    <w:rsid w:val="00E71E5F"/>
    <w:rsid w:val="00E85606"/>
    <w:rsid w:val="00E85C43"/>
    <w:rsid w:val="00E947D6"/>
    <w:rsid w:val="00EA2005"/>
    <w:rsid w:val="00EA474B"/>
    <w:rsid w:val="00EA7110"/>
    <w:rsid w:val="00EB2925"/>
    <w:rsid w:val="00ED5BC8"/>
    <w:rsid w:val="00EE427B"/>
    <w:rsid w:val="00EE7ABF"/>
    <w:rsid w:val="00F12F3E"/>
    <w:rsid w:val="00F2083D"/>
    <w:rsid w:val="00F33D34"/>
    <w:rsid w:val="00F37D5C"/>
    <w:rsid w:val="00F433B1"/>
    <w:rsid w:val="00F436B3"/>
    <w:rsid w:val="00F44846"/>
    <w:rsid w:val="00F57EF1"/>
    <w:rsid w:val="00F749FC"/>
    <w:rsid w:val="00F81304"/>
    <w:rsid w:val="00F820E7"/>
    <w:rsid w:val="00F84F86"/>
    <w:rsid w:val="00FA05D0"/>
    <w:rsid w:val="00FB0456"/>
    <w:rsid w:val="00FC4237"/>
    <w:rsid w:val="00FC47E8"/>
    <w:rsid w:val="00FD0379"/>
    <w:rsid w:val="00FD0CD8"/>
    <w:rsid w:val="00FD32C9"/>
    <w:rsid w:val="00FD3ACB"/>
    <w:rsid w:val="00FE41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stroke="f">
      <v:fill on="f"/>
      <v:stroke startarrowwidth="narrow" startarrowlength="short" endarrowwidth="narrow" endarrowlength="short" on="f"/>
      <v:textbox inset="0,0,0,0"/>
    </o:shapedefaults>
    <o:shapelayout v:ext="edit">
      <o:idmap v:ext="edit" data="1"/>
    </o:shapelayout>
  </w:shapeDefaults>
  <w:decimalSymbol w:val=","/>
  <w:listSeparator w:val=";"/>
  <w14:docId w14:val="28CCA827"/>
  <w15:docId w15:val="{7E3BBF01-BB40-462F-8655-8B287A11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442"/>
    <w:pPr>
      <w:jc w:val="both"/>
    </w:pPr>
    <w:rPr>
      <w:rFonts w:ascii="Arial" w:hAnsi="Arial"/>
      <w:sz w:val="22"/>
      <w:lang w:val="de-DE" w:eastAsia="de-DE"/>
    </w:rPr>
  </w:style>
  <w:style w:type="paragraph" w:styleId="Heading1">
    <w:name w:val="heading 1"/>
    <w:basedOn w:val="Normal"/>
    <w:next w:val="NormalIndent"/>
    <w:link w:val="Heading1Char"/>
    <w:uiPriority w:val="9"/>
    <w:qFormat/>
    <w:pPr>
      <w:pageBreakBefore/>
      <w:shd w:val="pct5" w:color="auto" w:fill="auto"/>
      <w:tabs>
        <w:tab w:val="left" w:pos="1134"/>
        <w:tab w:val="left" w:pos="6747"/>
      </w:tabs>
      <w:ind w:left="1134" w:right="57" w:hanging="1134"/>
      <w:jc w:val="left"/>
      <w:outlineLvl w:val="0"/>
    </w:pPr>
    <w:rPr>
      <w:b/>
    </w:rPr>
  </w:style>
  <w:style w:type="paragraph" w:styleId="Heading2">
    <w:name w:val="heading 2"/>
    <w:basedOn w:val="Normal"/>
    <w:next w:val="NormalIndent"/>
    <w:uiPriority w:val="9"/>
    <w:qFormat/>
    <w:pPr>
      <w:tabs>
        <w:tab w:val="left" w:pos="1134"/>
      </w:tabs>
      <w:spacing w:before="360" w:after="120"/>
      <w:ind w:left="1134" w:hanging="1134"/>
      <w:jc w:val="left"/>
      <w:outlineLvl w:val="1"/>
    </w:pPr>
    <w:rPr>
      <w:b/>
    </w:rPr>
  </w:style>
  <w:style w:type="paragraph" w:styleId="Heading3">
    <w:name w:val="heading 3"/>
    <w:basedOn w:val="Normal"/>
    <w:next w:val="NormalIndent"/>
    <w:uiPriority w:val="9"/>
    <w:qFormat/>
    <w:pPr>
      <w:tabs>
        <w:tab w:val="left" w:pos="1134"/>
      </w:tabs>
      <w:spacing w:after="240"/>
      <w:jc w:val="left"/>
      <w:outlineLvl w:val="2"/>
    </w:pPr>
    <w:rPr>
      <w:i/>
    </w:rPr>
  </w:style>
  <w:style w:type="paragraph" w:styleId="Heading4">
    <w:name w:val="heading 4"/>
    <w:basedOn w:val="Normal"/>
    <w:next w:val="Normal"/>
    <w:link w:val="Heading4Char"/>
    <w:uiPriority w:val="9"/>
    <w:qFormat/>
    <w:rsid w:val="00CA7F82"/>
    <w:pPr>
      <w:keepNext/>
      <w:tabs>
        <w:tab w:val="num" w:pos="864"/>
      </w:tabs>
      <w:spacing w:before="240" w:after="60"/>
      <w:ind w:left="864" w:hanging="864"/>
      <w:jc w:val="left"/>
      <w:outlineLvl w:val="3"/>
    </w:pPr>
    <w:rPr>
      <w:b/>
      <w:sz w:val="24"/>
      <w:lang w:val="de-CH"/>
    </w:rPr>
  </w:style>
  <w:style w:type="paragraph" w:styleId="Heading5">
    <w:name w:val="heading 5"/>
    <w:basedOn w:val="Normal"/>
    <w:next w:val="Normal"/>
    <w:link w:val="Heading5Char"/>
    <w:uiPriority w:val="9"/>
    <w:qFormat/>
    <w:rsid w:val="00CA7F82"/>
    <w:pPr>
      <w:tabs>
        <w:tab w:val="num" w:pos="1008"/>
      </w:tabs>
      <w:spacing w:before="240" w:after="60"/>
      <w:ind w:left="1008" w:hanging="1008"/>
      <w:jc w:val="left"/>
      <w:outlineLvl w:val="4"/>
    </w:pPr>
    <w:rPr>
      <w:lang w:val="de-CH"/>
    </w:rPr>
  </w:style>
  <w:style w:type="paragraph" w:styleId="Heading6">
    <w:name w:val="heading 6"/>
    <w:basedOn w:val="Normal"/>
    <w:next w:val="Normal"/>
    <w:link w:val="Heading6Char"/>
    <w:uiPriority w:val="9"/>
    <w:qFormat/>
    <w:rsid w:val="00CA7F82"/>
    <w:pPr>
      <w:tabs>
        <w:tab w:val="num" w:pos="1152"/>
      </w:tabs>
      <w:spacing w:before="240" w:after="60"/>
      <w:ind w:left="1152" w:hanging="1152"/>
      <w:jc w:val="left"/>
      <w:outlineLvl w:val="5"/>
    </w:pPr>
    <w:rPr>
      <w:rFonts w:ascii="Times New Roman" w:hAnsi="Times New Roman"/>
      <w:i/>
      <w:lang w:val="de-CH"/>
    </w:rPr>
  </w:style>
  <w:style w:type="paragraph" w:styleId="Heading7">
    <w:name w:val="heading 7"/>
    <w:basedOn w:val="Normal"/>
    <w:next w:val="Normal"/>
    <w:link w:val="Heading7Char"/>
    <w:uiPriority w:val="9"/>
    <w:qFormat/>
    <w:rsid w:val="00CA7F82"/>
    <w:pPr>
      <w:tabs>
        <w:tab w:val="num" w:pos="1296"/>
      </w:tabs>
      <w:spacing w:before="240" w:after="60"/>
      <w:ind w:left="1296" w:hanging="1296"/>
      <w:jc w:val="left"/>
      <w:outlineLvl w:val="6"/>
    </w:pPr>
    <w:rPr>
      <w:sz w:val="20"/>
      <w:lang w:val="de-CH"/>
    </w:rPr>
  </w:style>
  <w:style w:type="paragraph" w:styleId="Heading8">
    <w:name w:val="heading 8"/>
    <w:basedOn w:val="Normal"/>
    <w:next w:val="Normal"/>
    <w:link w:val="Heading8Char"/>
    <w:uiPriority w:val="9"/>
    <w:qFormat/>
    <w:rsid w:val="00CA7F82"/>
    <w:pPr>
      <w:tabs>
        <w:tab w:val="num" w:pos="1440"/>
      </w:tabs>
      <w:spacing w:before="240" w:after="60"/>
      <w:ind w:left="1440" w:hanging="1440"/>
      <w:jc w:val="left"/>
      <w:outlineLvl w:val="7"/>
    </w:pPr>
    <w:rPr>
      <w:i/>
      <w:sz w:val="20"/>
      <w:lang w:val="de-CH"/>
    </w:rPr>
  </w:style>
  <w:style w:type="paragraph" w:styleId="Heading9">
    <w:name w:val="heading 9"/>
    <w:basedOn w:val="Normal"/>
    <w:next w:val="Normal"/>
    <w:link w:val="Heading9Char"/>
    <w:uiPriority w:val="9"/>
    <w:qFormat/>
    <w:rsid w:val="00CA7F82"/>
    <w:pPr>
      <w:tabs>
        <w:tab w:val="num" w:pos="1584"/>
      </w:tabs>
      <w:spacing w:before="240" w:after="60"/>
      <w:ind w:left="1584" w:hanging="1584"/>
      <w:jc w:val="left"/>
      <w:outlineLvl w:val="8"/>
    </w:pPr>
    <w:rPr>
      <w:b/>
      <w:i/>
      <w:sz w:val="18"/>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134"/>
    </w:pPr>
  </w:style>
  <w:style w:type="paragraph" w:styleId="TOC2">
    <w:name w:val="toc 2"/>
    <w:basedOn w:val="Normal"/>
    <w:next w:val="Normal"/>
    <w:uiPriority w:val="39"/>
    <w:pPr>
      <w:tabs>
        <w:tab w:val="right" w:leader="dot" w:pos="9639"/>
      </w:tabs>
      <w:ind w:left="1418" w:hanging="851"/>
      <w:jc w:val="left"/>
    </w:pPr>
  </w:style>
  <w:style w:type="paragraph" w:styleId="TOC1">
    <w:name w:val="toc 1"/>
    <w:basedOn w:val="Normal"/>
    <w:next w:val="Normal"/>
    <w:uiPriority w:val="39"/>
    <w:pPr>
      <w:tabs>
        <w:tab w:val="right" w:leader="dot" w:pos="9639"/>
      </w:tabs>
      <w:spacing w:before="240" w:after="120"/>
      <w:ind w:left="851" w:hanging="851"/>
      <w:jc w:val="left"/>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itelwiederholung">
    <w:name w:val="Titelwiederholung"/>
    <w:basedOn w:val="KastenStandard"/>
    <w:next w:val="NormalIndent"/>
    <w:pPr>
      <w:pageBreakBefore/>
      <w:tabs>
        <w:tab w:val="left" w:pos="1134"/>
        <w:tab w:val="left" w:pos="6747"/>
      </w:tabs>
      <w:ind w:left="1134" w:hanging="1134"/>
      <w:jc w:val="left"/>
    </w:pPr>
    <w:rPr>
      <w:b/>
    </w:rPr>
  </w:style>
  <w:style w:type="paragraph" w:customStyle="1" w:styleId="KastenStandard">
    <w:name w:val="KastenStandard"/>
    <w:basedOn w:val="Normal"/>
    <w:next w:val="NormalIndent"/>
    <w:pPr>
      <w:shd w:val="pct5" w:color="auto" w:fill="auto"/>
      <w:ind w:left="57" w:right="57"/>
    </w:pPr>
  </w:style>
  <w:style w:type="paragraph" w:customStyle="1" w:styleId="KastenEingezogen">
    <w:name w:val="KastenEingezogen"/>
    <w:basedOn w:val="NormalIndent"/>
    <w:next w:val="NormalIndent"/>
    <w:pPr>
      <w:shd w:val="pct5" w:color="auto" w:fill="auto"/>
      <w:ind w:left="1191" w:right="57"/>
    </w:pPr>
  </w:style>
  <w:style w:type="character" w:styleId="Hyperlink">
    <w:name w:val="Hyperlink"/>
    <w:unhideWhenUsed/>
    <w:rsid w:val="00EA474B"/>
    <w:rPr>
      <w:color w:val="0000FF"/>
      <w:u w:val="single"/>
    </w:rPr>
  </w:style>
  <w:style w:type="table" w:styleId="TableGrid">
    <w:name w:val="Table Grid"/>
    <w:basedOn w:val="TableNormal"/>
    <w:rsid w:val="001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B1A"/>
    <w:rPr>
      <w:rFonts w:ascii="Tahoma" w:hAnsi="Tahoma" w:cs="Tahoma"/>
      <w:sz w:val="16"/>
      <w:szCs w:val="16"/>
    </w:rPr>
  </w:style>
  <w:style w:type="character" w:customStyle="1" w:styleId="BalloonTextChar">
    <w:name w:val="Balloon Text Char"/>
    <w:basedOn w:val="DefaultParagraphFont"/>
    <w:link w:val="BalloonText"/>
    <w:rsid w:val="00A03B1A"/>
    <w:rPr>
      <w:rFonts w:ascii="Tahoma" w:hAnsi="Tahoma" w:cs="Tahoma"/>
      <w:sz w:val="16"/>
      <w:szCs w:val="16"/>
      <w:lang w:val="de-DE" w:eastAsia="de-DE"/>
    </w:rPr>
  </w:style>
  <w:style w:type="character" w:styleId="PlaceholderText">
    <w:name w:val="Placeholder Text"/>
    <w:basedOn w:val="DefaultParagraphFont"/>
    <w:uiPriority w:val="99"/>
    <w:semiHidden/>
    <w:rsid w:val="007A0085"/>
    <w:rPr>
      <w:color w:val="808080"/>
    </w:rPr>
  </w:style>
  <w:style w:type="character" w:customStyle="1" w:styleId="Heading1Char">
    <w:name w:val="Heading 1 Char"/>
    <w:basedOn w:val="DefaultParagraphFont"/>
    <w:link w:val="Heading1"/>
    <w:uiPriority w:val="9"/>
    <w:rsid w:val="00271442"/>
    <w:rPr>
      <w:rFonts w:ascii="Arial" w:hAnsi="Arial"/>
      <w:b/>
      <w:sz w:val="22"/>
      <w:shd w:val="pct5" w:color="auto" w:fill="auto"/>
      <w:lang w:val="de-DE" w:eastAsia="de-DE"/>
    </w:rPr>
  </w:style>
  <w:style w:type="character" w:customStyle="1" w:styleId="Heading4Char">
    <w:name w:val="Heading 4 Char"/>
    <w:basedOn w:val="DefaultParagraphFont"/>
    <w:link w:val="Heading4"/>
    <w:rsid w:val="00CA7F82"/>
    <w:rPr>
      <w:rFonts w:ascii="Arial" w:hAnsi="Arial"/>
      <w:b/>
      <w:sz w:val="24"/>
      <w:lang w:eastAsia="de-DE"/>
    </w:rPr>
  </w:style>
  <w:style w:type="character" w:customStyle="1" w:styleId="Heading5Char">
    <w:name w:val="Heading 5 Char"/>
    <w:basedOn w:val="DefaultParagraphFont"/>
    <w:link w:val="Heading5"/>
    <w:rsid w:val="00CA7F82"/>
    <w:rPr>
      <w:rFonts w:ascii="Arial" w:hAnsi="Arial"/>
      <w:sz w:val="22"/>
      <w:lang w:eastAsia="de-DE"/>
    </w:rPr>
  </w:style>
  <w:style w:type="character" w:customStyle="1" w:styleId="Heading6Char">
    <w:name w:val="Heading 6 Char"/>
    <w:basedOn w:val="DefaultParagraphFont"/>
    <w:link w:val="Heading6"/>
    <w:rsid w:val="00CA7F82"/>
    <w:rPr>
      <w:i/>
      <w:sz w:val="22"/>
      <w:lang w:eastAsia="de-DE"/>
    </w:rPr>
  </w:style>
  <w:style w:type="character" w:customStyle="1" w:styleId="Heading7Char">
    <w:name w:val="Heading 7 Char"/>
    <w:basedOn w:val="DefaultParagraphFont"/>
    <w:link w:val="Heading7"/>
    <w:rsid w:val="00CA7F82"/>
    <w:rPr>
      <w:rFonts w:ascii="Arial" w:hAnsi="Arial"/>
      <w:lang w:eastAsia="de-DE"/>
    </w:rPr>
  </w:style>
  <w:style w:type="character" w:customStyle="1" w:styleId="Heading8Char">
    <w:name w:val="Heading 8 Char"/>
    <w:basedOn w:val="DefaultParagraphFont"/>
    <w:link w:val="Heading8"/>
    <w:rsid w:val="00CA7F82"/>
    <w:rPr>
      <w:rFonts w:ascii="Arial" w:hAnsi="Arial"/>
      <w:i/>
      <w:lang w:eastAsia="de-DE"/>
    </w:rPr>
  </w:style>
  <w:style w:type="character" w:customStyle="1" w:styleId="Heading9Char">
    <w:name w:val="Heading 9 Char"/>
    <w:basedOn w:val="DefaultParagraphFont"/>
    <w:link w:val="Heading9"/>
    <w:rsid w:val="00CA7F82"/>
    <w:rPr>
      <w:rFonts w:ascii="Arial" w:hAnsi="Arial"/>
      <w:b/>
      <w:i/>
      <w:sz w:val="18"/>
      <w:lang w:eastAsia="de-DE"/>
    </w:rPr>
  </w:style>
  <w:style w:type="paragraph" w:styleId="TOC3">
    <w:name w:val="toc 3"/>
    <w:basedOn w:val="Normal"/>
    <w:next w:val="Normal"/>
    <w:autoRedefine/>
    <w:rsid w:val="00CA7F82"/>
    <w:pPr>
      <w:ind w:left="400"/>
      <w:jc w:val="left"/>
    </w:pPr>
    <w:rPr>
      <w:sz w:val="20"/>
      <w:lang w:val="de-CH"/>
    </w:rPr>
  </w:style>
  <w:style w:type="paragraph" w:styleId="TOC4">
    <w:name w:val="toc 4"/>
    <w:basedOn w:val="Normal"/>
    <w:next w:val="Normal"/>
    <w:autoRedefine/>
    <w:rsid w:val="00CA7F82"/>
    <w:pPr>
      <w:ind w:left="600"/>
      <w:jc w:val="left"/>
    </w:pPr>
    <w:rPr>
      <w:sz w:val="20"/>
      <w:lang w:val="de-CH"/>
    </w:rPr>
  </w:style>
  <w:style w:type="paragraph" w:styleId="TOC5">
    <w:name w:val="toc 5"/>
    <w:basedOn w:val="Normal"/>
    <w:next w:val="Normal"/>
    <w:autoRedefine/>
    <w:rsid w:val="00CA7F82"/>
    <w:pPr>
      <w:ind w:left="800"/>
      <w:jc w:val="left"/>
    </w:pPr>
    <w:rPr>
      <w:sz w:val="20"/>
      <w:lang w:val="de-CH"/>
    </w:rPr>
  </w:style>
  <w:style w:type="paragraph" w:styleId="TOC6">
    <w:name w:val="toc 6"/>
    <w:basedOn w:val="Normal"/>
    <w:next w:val="Normal"/>
    <w:autoRedefine/>
    <w:rsid w:val="00CA7F82"/>
    <w:pPr>
      <w:ind w:left="1000"/>
      <w:jc w:val="left"/>
    </w:pPr>
    <w:rPr>
      <w:sz w:val="20"/>
      <w:lang w:val="de-CH"/>
    </w:rPr>
  </w:style>
  <w:style w:type="paragraph" w:styleId="TOC7">
    <w:name w:val="toc 7"/>
    <w:basedOn w:val="Normal"/>
    <w:next w:val="Normal"/>
    <w:autoRedefine/>
    <w:rsid w:val="00CA7F82"/>
    <w:pPr>
      <w:ind w:left="1200"/>
      <w:jc w:val="left"/>
    </w:pPr>
    <w:rPr>
      <w:sz w:val="20"/>
      <w:lang w:val="de-CH"/>
    </w:rPr>
  </w:style>
  <w:style w:type="paragraph" w:styleId="TOC8">
    <w:name w:val="toc 8"/>
    <w:basedOn w:val="Normal"/>
    <w:next w:val="Normal"/>
    <w:autoRedefine/>
    <w:rsid w:val="00CA7F82"/>
    <w:pPr>
      <w:ind w:left="1400"/>
      <w:jc w:val="left"/>
    </w:pPr>
    <w:rPr>
      <w:sz w:val="20"/>
      <w:lang w:val="de-CH"/>
    </w:rPr>
  </w:style>
  <w:style w:type="paragraph" w:styleId="TOC9">
    <w:name w:val="toc 9"/>
    <w:basedOn w:val="Normal"/>
    <w:next w:val="Normal"/>
    <w:autoRedefine/>
    <w:rsid w:val="00CA7F82"/>
    <w:pPr>
      <w:ind w:left="1600"/>
      <w:jc w:val="left"/>
    </w:pPr>
    <w:rPr>
      <w:sz w:val="20"/>
      <w:lang w:val="de-CH"/>
    </w:rPr>
  </w:style>
  <w:style w:type="character" w:styleId="PageNumber">
    <w:name w:val="page number"/>
    <w:basedOn w:val="DefaultParagraphFont"/>
    <w:rsid w:val="00CA7F82"/>
  </w:style>
  <w:style w:type="paragraph" w:styleId="DocumentMap">
    <w:name w:val="Document Map"/>
    <w:basedOn w:val="Normal"/>
    <w:link w:val="DocumentMapChar"/>
    <w:rsid w:val="00CA7F82"/>
    <w:pPr>
      <w:shd w:val="clear" w:color="auto" w:fill="000080"/>
      <w:jc w:val="left"/>
    </w:pPr>
    <w:rPr>
      <w:rFonts w:ascii="Tahoma" w:hAnsi="Tahoma"/>
      <w:sz w:val="20"/>
      <w:lang w:val="de-CH"/>
    </w:rPr>
  </w:style>
  <w:style w:type="character" w:customStyle="1" w:styleId="DocumentMapChar">
    <w:name w:val="Document Map Char"/>
    <w:basedOn w:val="DefaultParagraphFont"/>
    <w:link w:val="DocumentMap"/>
    <w:rsid w:val="00CA7F82"/>
    <w:rPr>
      <w:rFonts w:ascii="Tahoma" w:hAnsi="Tahoma"/>
      <w:shd w:val="clear" w:color="auto" w:fill="000080"/>
      <w:lang w:eastAsia="de-DE"/>
    </w:rPr>
  </w:style>
  <w:style w:type="paragraph" w:styleId="BodyText">
    <w:name w:val="Body Text"/>
    <w:basedOn w:val="Normal"/>
    <w:link w:val="BodyTextChar"/>
    <w:uiPriority w:val="99"/>
    <w:rsid w:val="00CA7F82"/>
    <w:pPr>
      <w:outlineLvl w:val="0"/>
    </w:pPr>
    <w:rPr>
      <w:lang w:val="de-CH"/>
    </w:rPr>
  </w:style>
  <w:style w:type="character" w:customStyle="1" w:styleId="BodyTextChar">
    <w:name w:val="Body Text Char"/>
    <w:basedOn w:val="DefaultParagraphFont"/>
    <w:link w:val="BodyText"/>
    <w:uiPriority w:val="99"/>
    <w:rsid w:val="00CA7F82"/>
    <w:rPr>
      <w:rFonts w:ascii="Arial" w:hAnsi="Arial"/>
      <w:sz w:val="22"/>
      <w:lang w:eastAsia="de-DE"/>
    </w:rPr>
  </w:style>
  <w:style w:type="paragraph" w:styleId="ListParagraph">
    <w:name w:val="List Paragraph"/>
    <w:basedOn w:val="Normal"/>
    <w:uiPriority w:val="34"/>
    <w:qFormat/>
    <w:rsid w:val="0010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8975">
      <w:bodyDiv w:val="1"/>
      <w:marLeft w:val="0"/>
      <w:marRight w:val="0"/>
      <w:marTop w:val="0"/>
      <w:marBottom w:val="0"/>
      <w:divBdr>
        <w:top w:val="none" w:sz="0" w:space="0" w:color="auto"/>
        <w:left w:val="none" w:sz="0" w:space="0" w:color="auto"/>
        <w:bottom w:val="none" w:sz="0" w:space="0" w:color="auto"/>
        <w:right w:val="none" w:sz="0" w:space="0" w:color="auto"/>
      </w:divBdr>
      <w:divsChild>
        <w:div w:id="604464501">
          <w:marLeft w:val="0"/>
          <w:marRight w:val="0"/>
          <w:marTop w:val="0"/>
          <w:marBottom w:val="0"/>
          <w:divBdr>
            <w:top w:val="none" w:sz="0" w:space="0" w:color="auto"/>
            <w:left w:val="none" w:sz="0" w:space="0" w:color="auto"/>
            <w:bottom w:val="none" w:sz="0" w:space="0" w:color="auto"/>
            <w:right w:val="none" w:sz="0" w:space="0" w:color="auto"/>
          </w:divBdr>
        </w:div>
      </w:divsChild>
    </w:div>
    <w:div w:id="1872381085">
      <w:bodyDiv w:val="1"/>
      <w:marLeft w:val="0"/>
      <w:marRight w:val="0"/>
      <w:marTop w:val="0"/>
      <w:marBottom w:val="0"/>
      <w:divBdr>
        <w:top w:val="none" w:sz="0" w:space="0" w:color="auto"/>
        <w:left w:val="none" w:sz="0" w:space="0" w:color="auto"/>
        <w:bottom w:val="none" w:sz="0" w:space="0" w:color="auto"/>
        <w:right w:val="none" w:sz="0" w:space="0" w:color="auto"/>
      </w:divBdr>
    </w:div>
    <w:div w:id="2093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chasing-pcn@apagcosy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syste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pcn@apagcosyst.com" TargetMode="External"/><Relationship Id="rId4" Type="http://schemas.openxmlformats.org/officeDocument/2006/relationships/settings" Target="settings.xml"/><Relationship Id="rId9" Type="http://schemas.openxmlformats.org/officeDocument/2006/relationships/hyperlink" Target="mailto:purchasing-pcn@apagcosy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3C0B-CF46-4B3D-95B4-0B05C50D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6640</Words>
  <Characters>40398</Characters>
  <Application>Microsoft Office Word</Application>
  <DocSecurity>0</DocSecurity>
  <Lines>336</Lines>
  <Paragraphs>93</Paragraphs>
  <ScaleCrop>false</ScaleCrop>
  <HeadingPairs>
    <vt:vector size="6" baseType="variant">
      <vt:variant>
        <vt:lpstr>Název</vt:lpstr>
      </vt:variant>
      <vt:variant>
        <vt:i4>1</vt:i4>
      </vt:variant>
      <vt:variant>
        <vt:lpstr>Titel</vt:lpstr>
      </vt:variant>
      <vt:variant>
        <vt:i4>1</vt:i4>
      </vt:variant>
      <vt:variant>
        <vt:lpstr>Überschriften</vt:lpstr>
      </vt:variant>
      <vt:variant>
        <vt:i4>59</vt:i4>
      </vt:variant>
    </vt:vector>
  </HeadingPairs>
  <TitlesOfParts>
    <vt:vector size="61" baseType="lpstr">
      <vt:lpstr>Hinweise zum Erstellen von Prüffreundlichen Lay-Out</vt:lpstr>
      <vt:lpstr>Hinweise zum Erstellen von Prüffreundlichen Lay-Out</vt:lpstr>
      <vt:lpstr>APAG Elektronik AG	and	........................</vt:lpstr>
      <vt:lpstr>APAG Elektronik s. r. o.	and	........................</vt:lpstr>
      <vt:lpstr/>
      <vt:lpstr/>
      <vt:lpstr>Foreword</vt:lpstr>
      <vt:lpstr>We extend our thanks for your understanding and support.</vt:lpstr>
      <vt:lpstr>APAG Elektronik</vt:lpstr>
      <vt:lpstr>Table of Contents</vt:lpstr>
      <vt:lpstr>Introduction</vt:lpstr>
      <vt:lpstr>Note</vt:lpstr>
      <vt:lpstr>Quality Management System</vt:lpstr>
      <vt:lpstr>Quality Assurance prior to Serial Production (Advanced Quality Planning)</vt:lpstr>
      <vt:lpstr>    General quality requirements</vt:lpstr>
      <vt:lpstr>    Changes to quality requirements</vt:lpstr>
      <vt:lpstr>    Environment</vt:lpstr>
      <vt:lpstr>    Advanced Product Quality Planning APQP</vt:lpstr>
      <vt:lpstr>    Technical documents / Functional specifications and deliverables</vt:lpstr>
      <vt:lpstr>    Producibility assessment</vt:lpstr>
      <vt:lpstr>    Project schedules with quality objectives and deadlines</vt:lpstr>
      <vt:lpstr>    Construction-FMEA and Process-FMEA</vt:lpstr>
      <vt:lpstr>FMEA is to be performed and the results are to be reported to APAG upon request.</vt:lpstr>
      <vt:lpstr/>
      <vt:lpstr>    Planning and determination of inspection characteristics and capability tests</vt:lpstr>
      <vt:lpstr>APAG retains the right to define additional inspection criteria.</vt:lpstr>
      <vt:lpstr>    Planning and definition of inspections and inspection methods, and test equipme</vt:lpstr>
      <vt:lpstr>    Plans for packaging</vt:lpstr>
      <vt:lpstr>    Suitable packaging is to be defined in conjunction with APAG and is to be agreed</vt:lpstr>
      <vt:lpstr>    Part datasheet </vt:lpstr>
      <vt:lpstr>Initial sampling</vt:lpstr>
      <vt:lpstr>Quality assurance during series production</vt:lpstr>
      <vt:lpstr>    Procurement</vt:lpstr>
      <vt:lpstr>    Statistical process control</vt:lpstr>
      <vt:lpstr>    In-process inspections</vt:lpstr>
      <vt:lpstr>    Final inspection</vt:lpstr>
      <vt:lpstr>    Quality records</vt:lpstr>
      <vt:lpstr>    Documentation</vt:lpstr>
      <vt:lpstr>    Handling of defective units</vt:lpstr>
      <vt:lpstr>    Packaging and labelling</vt:lpstr>
      <vt:lpstr>    Traceability</vt:lpstr>
      <vt:lpstr>    Quantity assurance concept </vt:lpstr>
      <vt:lpstr>Parts requiring mandatory documentation (A parts)</vt:lpstr>
      <vt:lpstr>Collaborating with APAG</vt:lpstr>
      <vt:lpstr>    Goods receipt inspection at APAG</vt:lpstr>
      <vt:lpstr>    Quality performance of production series deliveries</vt:lpstr>
      <vt:lpstr>    Defective deliveries</vt:lpstr>
      <vt:lpstr>Quality audits</vt:lpstr>
      <vt:lpstr>Acceptance inspection certificates</vt:lpstr>
      <vt:lpstr>Supplier's reporting and information obligations</vt:lpstr>
      <vt:lpstr>Rules and Regulations incorporated into this agreement by reference</vt:lpstr>
      <vt:lpstr>Addendums; Severability</vt:lpstr>
      <vt:lpstr>Liability</vt:lpstr>
      <vt:lpstr>Agreement Term</vt:lpstr>
      <vt:lpstr>Intellectual and Commercial Property Rights</vt:lpstr>
      <vt:lpstr>Duty to observe secrecy</vt:lpstr>
      <vt:lpstr>Applicable Law and Jurisdiction </vt:lpstr>
      <vt:lpstr>Reference List</vt:lpstr>
      <vt:lpstr>with annexes:</vt:lpstr>
      <vt:lpstr>    www.mdsystem.com	International Material Data System (IMDS) Homepage</vt:lpstr>
      <vt:lpstr>Document History</vt:lpstr>
    </vt:vector>
  </TitlesOfParts>
  <Company>APAG Elektronik AG</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Erstellen von Prüffreundlichen Lay-Out</dc:title>
  <dc:creator>Patrick Sachse</dc:creator>
  <cp:lastModifiedBy>Lacaille Florent</cp:lastModifiedBy>
  <cp:revision>5</cp:revision>
  <cp:lastPrinted>2013-03-25T12:47:00Z</cp:lastPrinted>
  <dcterms:created xsi:type="dcterms:W3CDTF">2021-08-27T12:12:00Z</dcterms:created>
  <dcterms:modified xsi:type="dcterms:W3CDTF">2021-09-06T08:04:00Z</dcterms:modified>
</cp:coreProperties>
</file>